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D56" w:rsidRDefault="00B726C7">
      <w:pPr>
        <w:spacing w:after="0" w:line="259" w:lineRule="auto"/>
        <w:ind w:left="0" w:firstLine="0"/>
        <w:jc w:val="left"/>
      </w:pPr>
      <w:r>
        <w:rPr>
          <w:sz w:val="24"/>
        </w:rPr>
        <w:t xml:space="preserve"> </w:t>
      </w:r>
    </w:p>
    <w:p w:rsidR="00B75D56" w:rsidRDefault="002258CD" w:rsidP="002258CD">
      <w:pPr>
        <w:tabs>
          <w:tab w:val="center" w:pos="2124"/>
          <w:tab w:val="center" w:pos="2833"/>
          <w:tab w:val="center" w:pos="3541"/>
          <w:tab w:val="center" w:pos="4249"/>
          <w:tab w:val="center" w:pos="4957"/>
          <w:tab w:val="center" w:pos="5665"/>
          <w:tab w:val="center" w:pos="6373"/>
          <w:tab w:val="center" w:pos="7081"/>
          <w:tab w:val="center" w:pos="8603"/>
        </w:tabs>
        <w:spacing w:line="259" w:lineRule="auto"/>
        <w:ind w:left="0" w:firstLine="0"/>
        <w:jc w:val="left"/>
      </w:pP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Catania</w:t>
      </w:r>
      <w:r w:rsidR="00B726C7">
        <w:t xml:space="preserve">, </w:t>
      </w:r>
      <w:r w:rsidR="007B5916">
        <w:t>___</w:t>
      </w:r>
      <w:r w:rsidR="00220840">
        <w:t>10/10</w:t>
      </w:r>
      <w:r w:rsidR="00C7152F">
        <w:t>/2017</w:t>
      </w:r>
      <w:r w:rsidR="007B5916">
        <w:t>___</w:t>
      </w:r>
      <w:r w:rsidR="00B726C7">
        <w:t xml:space="preserve"> </w:t>
      </w:r>
    </w:p>
    <w:p w:rsidR="00B75D56" w:rsidRDefault="00B726C7">
      <w:pPr>
        <w:spacing w:after="0" w:line="259" w:lineRule="auto"/>
        <w:ind w:left="52" w:firstLine="0"/>
        <w:jc w:val="center"/>
      </w:pPr>
      <w:r>
        <w:rPr>
          <w:sz w:val="24"/>
        </w:rPr>
        <w:t xml:space="preserve"> </w:t>
      </w:r>
    </w:p>
    <w:p w:rsidR="00B75D56" w:rsidRDefault="00B726C7">
      <w:pPr>
        <w:spacing w:after="0" w:line="259" w:lineRule="auto"/>
        <w:ind w:left="0" w:firstLine="0"/>
        <w:jc w:val="left"/>
      </w:pPr>
      <w:r>
        <w:rPr>
          <w:sz w:val="24"/>
        </w:rPr>
        <w:t xml:space="preserve"> </w:t>
      </w:r>
    </w:p>
    <w:p w:rsidR="00B75D56" w:rsidRDefault="00B726C7" w:rsidP="00F05C7A">
      <w:r>
        <w:rPr>
          <w:b/>
        </w:rPr>
        <w:t xml:space="preserve">OGGETTO: Disciplinare gara per l’affidamento della concessione del servizio di erogazione di bevande fredde, calde, </w:t>
      </w:r>
      <w:r w:rsidR="00237E2C">
        <w:rPr>
          <w:b/>
        </w:rPr>
        <w:t xml:space="preserve">snack/merende, all’interno delle sedi della </w:t>
      </w:r>
      <w:r w:rsidR="00237E2C" w:rsidRPr="00237E2C">
        <w:rPr>
          <w:b/>
        </w:rPr>
        <w:t xml:space="preserve">Regione Siciliana. E.R.S.U. di Catania, via Etnea n°570, CAP 95128 </w:t>
      </w:r>
      <w:proofErr w:type="gramStart"/>
      <w:r w:rsidR="00237E2C" w:rsidRPr="00237E2C">
        <w:rPr>
          <w:b/>
        </w:rPr>
        <w:t>CT.-</w:t>
      </w:r>
      <w:proofErr w:type="gramEnd"/>
      <w:r w:rsidR="00237E2C" w:rsidRPr="00237E2C">
        <w:rPr>
          <w:b/>
        </w:rPr>
        <w:t xml:space="preserve"> C.F.: 80006770871 – P.IVA: 01264690874</w:t>
      </w:r>
      <w:r w:rsidR="00F05C7A">
        <w:rPr>
          <w:b/>
        </w:rPr>
        <w:t xml:space="preserve"> </w:t>
      </w:r>
      <w:r>
        <w:rPr>
          <w:b/>
        </w:rPr>
        <w:t xml:space="preserve"> –  mediante distributori automatici  </w:t>
      </w:r>
    </w:p>
    <w:p w:rsidR="00B75D56" w:rsidRDefault="00B726C7">
      <w:pPr>
        <w:spacing w:after="4" w:line="250" w:lineRule="auto"/>
        <w:ind w:left="-5"/>
      </w:pPr>
      <w:r>
        <w:rPr>
          <w:b/>
        </w:rPr>
        <w:t>Codice ident</w:t>
      </w:r>
      <w:r w:rsidR="002258CD">
        <w:rPr>
          <w:b/>
        </w:rPr>
        <w:t xml:space="preserve">ificativo gara (CIG) </w:t>
      </w:r>
      <w:r w:rsidR="00220840" w:rsidRPr="00220840">
        <w:rPr>
          <w:b/>
          <w:bCs/>
        </w:rPr>
        <w:t>ZA62039E30</w:t>
      </w:r>
    </w:p>
    <w:p w:rsidR="00B75D56" w:rsidRDefault="00B726C7">
      <w:pPr>
        <w:spacing w:after="0" w:line="259" w:lineRule="auto"/>
        <w:ind w:left="0" w:firstLine="0"/>
        <w:jc w:val="left"/>
      </w:pPr>
      <w:r>
        <w:rPr>
          <w:b/>
        </w:rPr>
        <w:t xml:space="preserve"> </w:t>
      </w:r>
    </w:p>
    <w:p w:rsidR="00B75D56" w:rsidRDefault="00B726C7">
      <w:pPr>
        <w:spacing w:after="0" w:line="259" w:lineRule="auto"/>
        <w:ind w:left="0" w:firstLine="0"/>
        <w:jc w:val="left"/>
      </w:pPr>
      <w:r>
        <w:t xml:space="preserve"> </w:t>
      </w:r>
    </w:p>
    <w:p w:rsidR="00B75D56" w:rsidRDefault="00B726C7">
      <w:pPr>
        <w:pStyle w:val="Titolo1"/>
        <w:ind w:right="10"/>
      </w:pPr>
      <w:r>
        <w:t xml:space="preserve">1) Oggetto della gara e durata della concessione </w:t>
      </w:r>
    </w:p>
    <w:p w:rsidR="00B75D56" w:rsidRDefault="00B726C7">
      <w:pPr>
        <w:ind w:left="-5" w:right="1"/>
      </w:pPr>
      <w:r>
        <w:t xml:space="preserve">La gara riguarda una concessione di servizi ed è regolata in via generale dall’articolo 164 del decreto legislativo 18 aprile 2016, n. 50,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w:t>
      </w:r>
    </w:p>
    <w:p w:rsidR="00B75D56" w:rsidRPr="00F05C7A" w:rsidRDefault="00B726C7">
      <w:pPr>
        <w:spacing w:after="119"/>
        <w:ind w:left="-5" w:right="1"/>
      </w:pPr>
      <w:r>
        <w:t>La gara deve selezionare il concessionario del servizio di erogazione di bevande fredde, calde, snack/merende da effettuarsi mediante distribut</w:t>
      </w:r>
      <w:r w:rsidR="00F05C7A">
        <w:t>ori automatici all’interno delle sedi</w:t>
      </w:r>
      <w:r>
        <w:t xml:space="preserve"> del</w:t>
      </w:r>
      <w:r w:rsidR="00F05C7A">
        <w:t xml:space="preserve">la </w:t>
      </w:r>
      <w:r w:rsidR="00F05C7A" w:rsidRPr="00F05C7A">
        <w:t xml:space="preserve">Regione Siciliana. E.R.S.U. di Catania, via Etnea n°570, CAP </w:t>
      </w:r>
      <w:r w:rsidR="00F05C7A">
        <w:t>95128 Catania</w:t>
      </w:r>
      <w:r w:rsidRPr="00F05C7A">
        <w:t xml:space="preserve">. </w:t>
      </w:r>
    </w:p>
    <w:p w:rsidR="00B75D56" w:rsidRDefault="00B726C7">
      <w:pPr>
        <w:spacing w:after="121"/>
        <w:ind w:left="-5" w:right="113"/>
      </w:pPr>
      <w:r>
        <w:t xml:space="preserve">Il servizio oggetto della gara è rivolto ai seguenti utenti: </w:t>
      </w:r>
      <w:r w:rsidR="00F05C7A">
        <w:t>studenti, docenti, personale ERSU</w:t>
      </w:r>
      <w:r>
        <w:t xml:space="preserve">, visitatori e ospiti. Al fine di consentire agli operatori economici partecipanti di effettuare una stima circa le potenzialità del volume di affari si segnala che il servizio è destinato ad un’utenza </w:t>
      </w:r>
      <w:r w:rsidR="00F05C7A">
        <w:t xml:space="preserve">fissa </w:t>
      </w:r>
      <w:r>
        <w:t>di</w:t>
      </w:r>
      <w:r w:rsidR="00F05C7A">
        <w:t xml:space="preserve"> circa</w:t>
      </w:r>
      <w:r>
        <w:t xml:space="preserve">: </w:t>
      </w:r>
      <w:r w:rsidR="00F05C7A">
        <w:t>600</w:t>
      </w:r>
      <w:r>
        <w:t xml:space="preserve"> </w:t>
      </w:r>
      <w:proofErr w:type="gramStart"/>
      <w:r>
        <w:t xml:space="preserve">studenti, </w:t>
      </w:r>
      <w:r w:rsidR="00F05C7A">
        <w:t xml:space="preserve"> 60</w:t>
      </w:r>
      <w:proofErr w:type="gramEnd"/>
      <w:r>
        <w:t xml:space="preserve"> </w:t>
      </w:r>
      <w:r w:rsidR="00F05C7A">
        <w:t>dipendenti</w:t>
      </w:r>
      <w:r>
        <w:t xml:space="preserve"> </w:t>
      </w:r>
      <w:r w:rsidR="00F05C7A">
        <w:t>ERSU e inoltre: studenti ERASUM, foresteria,</w:t>
      </w:r>
      <w:r w:rsidR="00517374">
        <w:t xml:space="preserve"> genitori, </w:t>
      </w:r>
      <w:r>
        <w:t xml:space="preserve">visitatori autorizzati, </w:t>
      </w:r>
      <w:proofErr w:type="spellStart"/>
      <w:r w:rsidR="00F05C7A">
        <w:t>ecc</w:t>
      </w:r>
      <w:proofErr w:type="spellEnd"/>
      <w:r w:rsidR="00F05C7A">
        <w:t xml:space="preserve"> con una stima </w:t>
      </w:r>
      <w:r w:rsidR="00517374">
        <w:t xml:space="preserve">giornaliera </w:t>
      </w:r>
      <w:r w:rsidR="00F05C7A">
        <w:t>di</w:t>
      </w:r>
      <w:r w:rsidR="00502E35">
        <w:t xml:space="preserve"> </w:t>
      </w:r>
      <w:r w:rsidR="001D1C73">
        <w:t>ulteriori</w:t>
      </w:r>
      <w:r w:rsidR="00F05C7A">
        <w:t xml:space="preserve"> </w:t>
      </w:r>
      <w:r w:rsidR="00517374">
        <w:t>100 unità</w:t>
      </w:r>
      <w:r w:rsidR="00502E35">
        <w:t>, circa</w:t>
      </w:r>
      <w:r>
        <w:t xml:space="preserve">. </w:t>
      </w:r>
    </w:p>
    <w:p w:rsidR="00B75D56" w:rsidRDefault="00B726C7" w:rsidP="00256D9D">
      <w:pPr>
        <w:spacing w:after="102" w:line="259" w:lineRule="auto"/>
        <w:ind w:left="0" w:firstLine="0"/>
        <w:jc w:val="left"/>
      </w:pPr>
      <w:r>
        <w:t xml:space="preserve"> Il numero dei distributori automatici di cui si vuole dotare </w:t>
      </w:r>
      <w:r w:rsidR="00517374">
        <w:t xml:space="preserve">l’Ente </w:t>
      </w:r>
      <w:r>
        <w:t xml:space="preserve">è pari a </w:t>
      </w:r>
      <w:proofErr w:type="gramStart"/>
      <w:r w:rsidR="00220840">
        <w:t>12</w:t>
      </w:r>
      <w:r w:rsidR="00517374">
        <w:t xml:space="preserve"> </w:t>
      </w:r>
      <w:r>
        <w:t xml:space="preserve"> e</w:t>
      </w:r>
      <w:proofErr w:type="gramEnd"/>
      <w:r>
        <w:t xml:space="preserve"> la loro tipologia è la seguente: </w:t>
      </w:r>
    </w:p>
    <w:p w:rsidR="00FC35DC" w:rsidRDefault="00B726C7">
      <w:pPr>
        <w:ind w:left="720" w:right="1" w:hanging="360"/>
      </w:pPr>
      <w:r>
        <w:rPr>
          <w:rFonts w:ascii="Segoe UI Symbol" w:eastAsia="Segoe UI Symbol" w:hAnsi="Segoe UI Symbol" w:cs="Segoe UI Symbol"/>
        </w:rPr>
        <w:t></w:t>
      </w:r>
      <w:r>
        <w:rPr>
          <w:rFonts w:ascii="Arial" w:eastAsia="Arial" w:hAnsi="Arial" w:cs="Arial"/>
        </w:rPr>
        <w:t xml:space="preserve"> </w:t>
      </w:r>
      <w:r>
        <w:t>Un distributore automatico per caffè e bevande calde</w:t>
      </w:r>
    </w:p>
    <w:p w:rsidR="00FC35DC" w:rsidRDefault="00FC35DC">
      <w:pPr>
        <w:ind w:left="720" w:right="1" w:hanging="360"/>
      </w:pPr>
      <w:r>
        <w:rPr>
          <w:rFonts w:ascii="Segoe UI Symbol" w:eastAsia="Segoe UI Symbol" w:hAnsi="Segoe UI Symbol" w:cs="Segoe UI Symbol"/>
        </w:rPr>
        <w:t xml:space="preserve"> </w:t>
      </w:r>
      <w:proofErr w:type="gramStart"/>
      <w:r>
        <w:rPr>
          <w:rFonts w:ascii="Segoe UI Symbol" w:eastAsia="Segoe UI Symbol" w:hAnsi="Segoe UI Symbol" w:cs="Segoe UI Symbol"/>
        </w:rPr>
        <w:t>u</w:t>
      </w:r>
      <w:r w:rsidR="00B726C7">
        <w:t>no</w:t>
      </w:r>
      <w:proofErr w:type="gramEnd"/>
      <w:r w:rsidR="00B726C7">
        <w:t xml:space="preserve"> per merende</w:t>
      </w:r>
      <w:r w:rsidR="00517374">
        <w:t>,</w:t>
      </w:r>
      <w:r w:rsidR="00B726C7">
        <w:t xml:space="preserve"> snack vari</w:t>
      </w:r>
      <w:r w:rsidR="00517374">
        <w:t>,</w:t>
      </w:r>
      <w:r w:rsidR="00B726C7">
        <w:t xml:space="preserve"> acqua e bevande fresche</w:t>
      </w:r>
    </w:p>
    <w:p w:rsidR="00B75D56" w:rsidRDefault="00B726C7">
      <w:pPr>
        <w:ind w:left="720" w:right="1" w:hanging="360"/>
      </w:pPr>
      <w:r>
        <w:t xml:space="preserve"> </w:t>
      </w:r>
      <w:proofErr w:type="gramStart"/>
      <w:r>
        <w:t>per</w:t>
      </w:r>
      <w:proofErr w:type="gramEnd"/>
      <w:r>
        <w:t xml:space="preserve"> </w:t>
      </w:r>
      <w:r w:rsidR="00517374">
        <w:t>u</w:t>
      </w:r>
      <w:r>
        <w:t xml:space="preserve">n totale di </w:t>
      </w:r>
      <w:r w:rsidR="00517374">
        <w:rPr>
          <w:b/>
        </w:rPr>
        <w:t>due</w:t>
      </w:r>
      <w:r>
        <w:rPr>
          <w:b/>
        </w:rPr>
        <w:t xml:space="preserve"> distributori,</w:t>
      </w:r>
      <w:r>
        <w:t xml:space="preserve"> da collocare all’interno </w:t>
      </w:r>
      <w:r w:rsidR="00517374">
        <w:t>di ogni sede</w:t>
      </w:r>
      <w:r>
        <w:t xml:space="preserve">. </w:t>
      </w:r>
    </w:p>
    <w:p w:rsidR="007B5916" w:rsidRDefault="007B5916">
      <w:pPr>
        <w:ind w:left="720" w:right="1" w:hanging="360"/>
      </w:pPr>
    </w:p>
    <w:p w:rsidR="007B5916" w:rsidRPr="00AE2DCE" w:rsidRDefault="007B5916" w:rsidP="007B5916">
      <w:pPr>
        <w:ind w:left="720" w:right="1" w:hanging="360"/>
        <w:rPr>
          <w:b/>
          <w:i/>
          <w:u w:val="single"/>
        </w:rPr>
      </w:pPr>
      <w:r w:rsidRPr="00AE2DCE">
        <w:rPr>
          <w:b/>
          <w:i/>
          <w:u w:val="single"/>
        </w:rPr>
        <w:t>Luoghi dove collocare i distributori:</w:t>
      </w:r>
    </w:p>
    <w:p w:rsidR="007B5916" w:rsidRPr="007B5916" w:rsidRDefault="007B5916" w:rsidP="007B5916">
      <w:pPr>
        <w:numPr>
          <w:ilvl w:val="0"/>
          <w:numId w:val="11"/>
        </w:numPr>
        <w:ind w:right="1"/>
      </w:pPr>
      <w:r w:rsidRPr="007B5916">
        <w:t>Residenza Universitaria Cittadella: Via Passo Gravina n°</w:t>
      </w:r>
      <w:proofErr w:type="gramStart"/>
      <w:r w:rsidRPr="007B5916">
        <w:t>183  CT</w:t>
      </w:r>
      <w:proofErr w:type="gramEnd"/>
    </w:p>
    <w:p w:rsidR="007B5916" w:rsidRPr="007B5916" w:rsidRDefault="007B5916" w:rsidP="007B5916">
      <w:pPr>
        <w:numPr>
          <w:ilvl w:val="0"/>
          <w:numId w:val="11"/>
        </w:numPr>
        <w:ind w:right="1"/>
      </w:pPr>
      <w:r w:rsidRPr="007B5916">
        <w:t xml:space="preserve">Residenza Universitaria </w:t>
      </w:r>
      <w:proofErr w:type="spellStart"/>
      <w:r w:rsidRPr="007B5916">
        <w:t>S.Marzano</w:t>
      </w:r>
      <w:proofErr w:type="spellEnd"/>
      <w:r w:rsidRPr="007B5916">
        <w:t xml:space="preserve">: Via Generale di </w:t>
      </w:r>
      <w:proofErr w:type="spellStart"/>
      <w:r w:rsidRPr="007B5916">
        <w:t>Sammarzano</w:t>
      </w:r>
      <w:proofErr w:type="spellEnd"/>
      <w:r w:rsidRPr="007B5916">
        <w:t xml:space="preserve"> n°29 CT</w:t>
      </w:r>
    </w:p>
    <w:p w:rsidR="007B5916" w:rsidRPr="007B5916" w:rsidRDefault="007B5916" w:rsidP="007B5916">
      <w:pPr>
        <w:numPr>
          <w:ilvl w:val="0"/>
          <w:numId w:val="11"/>
        </w:numPr>
        <w:ind w:right="1"/>
      </w:pPr>
      <w:r w:rsidRPr="007B5916">
        <w:t>Residenza Universitaria Oberdan: Via G. Oberdan n°174 CT</w:t>
      </w:r>
    </w:p>
    <w:p w:rsidR="007B5916" w:rsidRPr="007B5916" w:rsidRDefault="007B5916" w:rsidP="007B5916">
      <w:pPr>
        <w:numPr>
          <w:ilvl w:val="0"/>
          <w:numId w:val="11"/>
        </w:numPr>
        <w:ind w:right="1"/>
      </w:pPr>
      <w:r w:rsidRPr="007B5916">
        <w:t>Residenza Universitaria Verona: Via Carrata s.n.</w:t>
      </w:r>
    </w:p>
    <w:p w:rsidR="00256D9D" w:rsidRDefault="007B5916" w:rsidP="00256D9D">
      <w:pPr>
        <w:numPr>
          <w:ilvl w:val="0"/>
          <w:numId w:val="11"/>
        </w:numPr>
        <w:ind w:right="1"/>
      </w:pPr>
      <w:r w:rsidRPr="007B5916">
        <w:t>Residenza T</w:t>
      </w:r>
      <w:r w:rsidR="00256D9D">
        <w:t xml:space="preserve">oscano </w:t>
      </w:r>
      <w:proofErr w:type="spellStart"/>
      <w:r w:rsidR="00256D9D">
        <w:t>Scuderi</w:t>
      </w:r>
      <w:proofErr w:type="spellEnd"/>
      <w:r w:rsidR="00256D9D">
        <w:t>: Via Etnea 440 CT</w:t>
      </w:r>
    </w:p>
    <w:p w:rsidR="00256D9D" w:rsidRPr="007B5916" w:rsidRDefault="00256D9D" w:rsidP="007B5916">
      <w:pPr>
        <w:numPr>
          <w:ilvl w:val="0"/>
          <w:numId w:val="11"/>
        </w:numPr>
        <w:ind w:right="1"/>
      </w:pPr>
      <w:r>
        <w:t>Uffici Direzione, Via Etnea n°570 CT</w:t>
      </w:r>
    </w:p>
    <w:p w:rsidR="007B5916" w:rsidRDefault="007B5916">
      <w:pPr>
        <w:ind w:left="720" w:right="1" w:hanging="360"/>
      </w:pPr>
    </w:p>
    <w:p w:rsidR="007B5916" w:rsidRDefault="007B5916">
      <w:pPr>
        <w:ind w:left="720" w:right="1" w:hanging="360"/>
      </w:pPr>
    </w:p>
    <w:p w:rsidR="00B75D56" w:rsidRDefault="00B726C7">
      <w:pPr>
        <w:spacing w:after="105" w:line="259" w:lineRule="auto"/>
        <w:ind w:left="-5" w:right="1"/>
      </w:pPr>
      <w:r>
        <w:t xml:space="preserve">La concessione decorrerà dal giorno di sottoscrizione del contratto e avrà durata triennale. </w:t>
      </w:r>
    </w:p>
    <w:p w:rsidR="00B75D56" w:rsidRDefault="00B726C7">
      <w:pPr>
        <w:ind w:left="-5" w:right="1"/>
      </w:pPr>
      <w:r>
        <w:t>Il numero e la tipologia dei distributori automatici potrà essere modificato su richiesta del co</w:t>
      </w:r>
      <w:r w:rsidR="00AE2DCE">
        <w:t>ncessionario e d’accordo con l’A</w:t>
      </w:r>
      <w:r>
        <w:t xml:space="preserve">mministrazione alle condizioni fissate a seguito dell’aggiudicazione. </w:t>
      </w:r>
    </w:p>
    <w:p w:rsidR="00B75D56" w:rsidRDefault="00B726C7">
      <w:pPr>
        <w:spacing w:after="102" w:line="259" w:lineRule="auto"/>
        <w:ind w:left="43" w:firstLine="0"/>
        <w:jc w:val="center"/>
      </w:pPr>
      <w:r>
        <w:rPr>
          <w:b/>
        </w:rPr>
        <w:t xml:space="preserve"> </w:t>
      </w:r>
    </w:p>
    <w:p w:rsidR="00B75D56" w:rsidRDefault="00B726C7">
      <w:pPr>
        <w:pStyle w:val="Titolo1"/>
        <w:ind w:right="8"/>
      </w:pPr>
      <w:r>
        <w:t xml:space="preserve">2) Canone calcolato su base annuale della concessione </w:t>
      </w:r>
    </w:p>
    <w:p w:rsidR="00220840" w:rsidRDefault="00B726C7">
      <w:pPr>
        <w:ind w:left="-5" w:right="1"/>
      </w:pPr>
      <w:r>
        <w:t xml:space="preserve"> L’aggiudicatario della concessione in oggett</w:t>
      </w:r>
      <w:r w:rsidR="00517374">
        <w:t>o dovrà versare la somma di € 25</w:t>
      </w:r>
      <w:r>
        <w:t>0,00 per ciascun distributore au</w:t>
      </w:r>
      <w:r w:rsidR="009B28BC">
        <w:t>tomatico, per un totale di € 30</w:t>
      </w:r>
      <w:r>
        <w:t>00,00 all’anno (</w:t>
      </w:r>
      <w:r w:rsidR="00517374">
        <w:t xml:space="preserve">Tot. Contrattuale </w:t>
      </w:r>
      <w:r w:rsidR="009B28BC">
        <w:t>€90</w:t>
      </w:r>
      <w:r w:rsidR="00517374">
        <w:t>00,</w:t>
      </w:r>
      <w:proofErr w:type="gramStart"/>
      <w:r w:rsidR="00517374">
        <w:t xml:space="preserve">00 </w:t>
      </w:r>
      <w:r>
        <w:t>)</w:t>
      </w:r>
      <w:proofErr w:type="gramEnd"/>
      <w:r>
        <w:t xml:space="preserve">.  </w:t>
      </w:r>
      <w:r w:rsidR="00502E35">
        <w:t xml:space="preserve"> </w:t>
      </w:r>
    </w:p>
    <w:p w:rsidR="00B75D56" w:rsidRDefault="00B726C7">
      <w:pPr>
        <w:ind w:left="-5" w:right="1"/>
      </w:pPr>
      <w:r>
        <w:t>Le modalità di versamento del c</w:t>
      </w:r>
      <w:r w:rsidR="00AE2DCE">
        <w:t>anone per la concessione sono indicate nel presente disciplinare</w:t>
      </w:r>
      <w:r>
        <w:t xml:space="preserve">.  </w:t>
      </w:r>
    </w:p>
    <w:p w:rsidR="00B75D56" w:rsidRDefault="00B726C7">
      <w:pPr>
        <w:spacing w:after="0" w:line="259" w:lineRule="auto"/>
        <w:ind w:left="0" w:firstLine="0"/>
        <w:jc w:val="left"/>
      </w:pPr>
      <w:r>
        <w:rPr>
          <w:sz w:val="24"/>
        </w:rPr>
        <w:t xml:space="preserve"> </w:t>
      </w:r>
    </w:p>
    <w:p w:rsidR="00B75D56" w:rsidRDefault="00B726C7">
      <w:pPr>
        <w:ind w:left="-5" w:right="1"/>
      </w:pPr>
      <w:r>
        <w:t xml:space="preserve">Il canone annuale potrà variare in aumento a seguito dell’eventuale installazione di ulteriori distributori automatici oltre a quelli previsti al paragrafo 1). </w:t>
      </w:r>
      <w:r w:rsidR="00502E35">
        <w:t>Per ogni aumento si dovrà versare la quota in dodicesimi, sul prezzo finale offerto,</w:t>
      </w:r>
    </w:p>
    <w:p w:rsidR="00B75D56" w:rsidRDefault="00B726C7">
      <w:pPr>
        <w:spacing w:after="105" w:line="259" w:lineRule="auto"/>
        <w:ind w:left="0" w:firstLine="0"/>
        <w:jc w:val="left"/>
      </w:pPr>
      <w:r>
        <w:t xml:space="preserve"> </w:t>
      </w:r>
    </w:p>
    <w:p w:rsidR="00B75D56" w:rsidRDefault="00B726C7">
      <w:pPr>
        <w:pStyle w:val="Titolo1"/>
        <w:ind w:right="10"/>
      </w:pPr>
      <w:r>
        <w:t xml:space="preserve">3) Presentazione dell’offerta </w:t>
      </w:r>
    </w:p>
    <w:p w:rsidR="00B75D56" w:rsidRDefault="00B726C7">
      <w:pPr>
        <w:ind w:left="-5" w:right="1"/>
      </w:pPr>
      <w:r>
        <w:t>L’offerta, redatta utilizzando i modelli allegati alla presente,</w:t>
      </w:r>
      <w:r>
        <w:rPr>
          <w:b/>
        </w:rPr>
        <w:t xml:space="preserve"> </w:t>
      </w:r>
      <w:r>
        <w:t xml:space="preserve">dovrà essere fatta pervenire a mezzo posta con raccomandata A.R., o “posta celere”, o agenzia autorizzata, o con consegna a mano, con le modalità specificate al successivo paragrafo 4, indirizzata a: </w:t>
      </w:r>
    </w:p>
    <w:p w:rsidR="00B75D56" w:rsidRDefault="00517374">
      <w:pPr>
        <w:ind w:left="-5" w:right="1"/>
      </w:pPr>
      <w:r w:rsidRPr="00F2022D">
        <w:rPr>
          <w:b/>
        </w:rPr>
        <w:t>Regione Siciliana - E.R.S.U. di Catania – via Etnea n°570</w:t>
      </w:r>
      <w:r w:rsidR="00B726C7">
        <w:t xml:space="preserve">, o consegnata a mano presso </w:t>
      </w:r>
      <w:r>
        <w:t>l’</w:t>
      </w:r>
      <w:r w:rsidR="00B726C7">
        <w:t>Ufficio protocollo</w:t>
      </w:r>
      <w:r>
        <w:t>, sito nel succitato indirizzo.</w:t>
      </w:r>
      <w:r w:rsidR="00B726C7">
        <w:t xml:space="preserve"> </w:t>
      </w:r>
    </w:p>
    <w:p w:rsidR="00B75D56" w:rsidRDefault="00B726C7">
      <w:pPr>
        <w:spacing w:after="4" w:line="360" w:lineRule="auto"/>
        <w:ind w:left="-5"/>
      </w:pPr>
      <w:r>
        <w:t xml:space="preserve">Il termine per la presentazione dell’offerta è fissato </w:t>
      </w:r>
      <w:r w:rsidRPr="001D1C73">
        <w:rPr>
          <w:b/>
          <w:highlight w:val="yellow"/>
        </w:rPr>
        <w:t>entro e non oltre il termine perentorio delle ore 12,00 d</w:t>
      </w:r>
      <w:r w:rsidR="00517374" w:rsidRPr="001D1C73">
        <w:rPr>
          <w:b/>
          <w:highlight w:val="yellow"/>
        </w:rPr>
        <w:t>el</w:t>
      </w:r>
      <w:r w:rsidRPr="001D1C73">
        <w:rPr>
          <w:b/>
          <w:highlight w:val="yellow"/>
        </w:rPr>
        <w:t xml:space="preserve"> </w:t>
      </w:r>
      <w:r w:rsidR="00220840">
        <w:rPr>
          <w:b/>
          <w:highlight w:val="yellow"/>
        </w:rPr>
        <w:t>20/11</w:t>
      </w:r>
      <w:r w:rsidR="001D1C73" w:rsidRPr="001D1C73">
        <w:rPr>
          <w:b/>
          <w:highlight w:val="yellow"/>
        </w:rPr>
        <w:t>/</w:t>
      </w:r>
      <w:r w:rsidR="00517374" w:rsidRPr="001D1C73">
        <w:rPr>
          <w:b/>
          <w:highlight w:val="yellow"/>
        </w:rPr>
        <w:t>2017</w:t>
      </w:r>
      <w:r w:rsidRPr="001D1C73">
        <w:rPr>
          <w:highlight w:val="yellow"/>
        </w:rPr>
        <w:t>.</w:t>
      </w:r>
      <w:r>
        <w:rPr>
          <w:b/>
        </w:rPr>
        <w:t xml:space="preserve"> </w:t>
      </w:r>
    </w:p>
    <w:p w:rsidR="00B75D56" w:rsidRDefault="00B726C7">
      <w:pPr>
        <w:ind w:left="-5" w:right="1"/>
      </w:pPr>
      <w:r>
        <w:t xml:space="preserve">Non saranno in alcun caso presi in considerazioni i plichi pervenuti oltre il suddetto termine perentorio di scadenza, anche indipendentemente dalla volontà del concorrente ed anche se spediti prima del termine medesimo. Ciò vale anche per i plichi inviati a mezzo raccomandata con avviso di ricevimento, a nulla valendo la data di spedizione risultante dal timbro postale dell’agenzia accettante.  </w:t>
      </w:r>
    </w:p>
    <w:p w:rsidR="00B75D56" w:rsidRDefault="00B726C7">
      <w:pPr>
        <w:spacing w:after="105" w:line="259" w:lineRule="auto"/>
        <w:ind w:left="-5" w:right="1"/>
      </w:pPr>
      <w:r>
        <w:t xml:space="preserve">Tali plichi non verranno aperti e verranno considerati come non consegnati.  </w:t>
      </w:r>
    </w:p>
    <w:p w:rsidR="001D1C73" w:rsidRPr="00220840" w:rsidRDefault="001D1C73" w:rsidP="001D1C73">
      <w:pPr>
        <w:ind w:left="-5" w:right="1"/>
        <w:rPr>
          <w:color w:val="FF0000"/>
        </w:rPr>
      </w:pPr>
      <w:r w:rsidRPr="00220840">
        <w:rPr>
          <w:b/>
          <w:color w:val="FF0000"/>
        </w:rPr>
        <w:t>Non sono previste offerte via PEC</w:t>
      </w:r>
      <w:r w:rsidRPr="00220840">
        <w:rPr>
          <w:color w:val="FF0000"/>
        </w:rPr>
        <w:t xml:space="preserve"> in quanto il sistema attualmente in uso presso L’</w:t>
      </w:r>
      <w:proofErr w:type="spellStart"/>
      <w:r w:rsidRPr="00220840">
        <w:rPr>
          <w:color w:val="FF0000"/>
        </w:rPr>
        <w:t>Ersu</w:t>
      </w:r>
      <w:proofErr w:type="spellEnd"/>
      <w:r w:rsidRPr="00220840">
        <w:rPr>
          <w:color w:val="FF0000"/>
        </w:rPr>
        <w:t xml:space="preserve"> di Catania non consente la ricezione di file criptati e temporizzati.</w:t>
      </w:r>
    </w:p>
    <w:p w:rsidR="00B75D56" w:rsidRDefault="00B726C7">
      <w:pPr>
        <w:ind w:left="-5" w:right="1"/>
      </w:pPr>
      <w:r>
        <w:t xml:space="preserve">Le offerte redatte in modo non conforme alle prescrizioni o non corrispondenti alle modalità di presentazione delle richieste saranno considerate nulle. </w:t>
      </w:r>
    </w:p>
    <w:p w:rsidR="008F1219" w:rsidRPr="008F1219" w:rsidRDefault="008F1219">
      <w:pPr>
        <w:ind w:left="-5" w:right="1"/>
        <w:rPr>
          <w:b/>
        </w:rPr>
      </w:pPr>
      <w:r w:rsidRPr="008F1219">
        <w:rPr>
          <w:b/>
          <w:highlight w:val="yellow"/>
        </w:rPr>
        <w:t>N.B. Si deve usare esclusivamente la modulistica rilasciata dall’Amministrazione.</w:t>
      </w:r>
    </w:p>
    <w:p w:rsidR="00B75D56" w:rsidRDefault="00B726C7">
      <w:pPr>
        <w:spacing w:after="102" w:line="259" w:lineRule="auto"/>
        <w:ind w:left="0" w:firstLine="0"/>
        <w:jc w:val="left"/>
      </w:pPr>
      <w:r>
        <w:t xml:space="preserve"> </w:t>
      </w:r>
    </w:p>
    <w:p w:rsidR="00B75D56" w:rsidRDefault="00B726C7">
      <w:pPr>
        <w:pStyle w:val="Titolo1"/>
        <w:ind w:right="8"/>
      </w:pPr>
      <w:r>
        <w:lastRenderedPageBreak/>
        <w:t xml:space="preserve">4) Presentazione delle buste contenenti l’offerta </w:t>
      </w:r>
    </w:p>
    <w:p w:rsidR="00B75D56" w:rsidRDefault="00B726C7">
      <w:pPr>
        <w:ind w:left="-5" w:right="1"/>
      </w:pPr>
      <w:r>
        <w:t>Il</w:t>
      </w:r>
      <w:r>
        <w:rPr>
          <w:b/>
        </w:rPr>
        <w:t xml:space="preserve"> Plico esterno </w:t>
      </w:r>
      <w:r>
        <w:t>dovrà riportare esclusivamente l’indirizzo</w:t>
      </w:r>
      <w:r w:rsidR="00BF1452">
        <w:t>:</w:t>
      </w:r>
      <w:r>
        <w:t xml:space="preserve"> </w:t>
      </w:r>
      <w:r w:rsidR="00517374" w:rsidRPr="00F2022D">
        <w:rPr>
          <w:b/>
        </w:rPr>
        <w:t>Regione Siciliana - E.R.S.U. di Catania – via Etnea n°570</w:t>
      </w:r>
      <w:r>
        <w:t xml:space="preserve"> e la dicitura </w:t>
      </w:r>
      <w:r w:rsidRPr="00BF1452">
        <w:rPr>
          <w:b/>
        </w:rPr>
        <w:t>“GARA DISTRIBUTORI AUTOMATICI”.</w:t>
      </w:r>
      <w:r>
        <w:t xml:space="preserve"> </w:t>
      </w:r>
    </w:p>
    <w:p w:rsidR="00B75D56" w:rsidRDefault="00B726C7">
      <w:pPr>
        <w:spacing w:after="105" w:line="259" w:lineRule="auto"/>
        <w:ind w:left="0" w:firstLine="0"/>
        <w:jc w:val="left"/>
      </w:pPr>
      <w:r>
        <w:t xml:space="preserve"> </w:t>
      </w:r>
    </w:p>
    <w:p w:rsidR="00B75D56" w:rsidRDefault="00B726C7">
      <w:pPr>
        <w:spacing w:after="102" w:line="259" w:lineRule="auto"/>
        <w:ind w:left="-5" w:right="1"/>
      </w:pPr>
      <w:r>
        <w:t xml:space="preserve">Il plico esterno dovrà contenere: </w:t>
      </w:r>
    </w:p>
    <w:p w:rsidR="00B75D56" w:rsidRDefault="00B726C7">
      <w:pPr>
        <w:numPr>
          <w:ilvl w:val="0"/>
          <w:numId w:val="1"/>
        </w:numPr>
        <w:spacing w:after="112" w:line="250" w:lineRule="auto"/>
        <w:ind w:right="1" w:hanging="211"/>
      </w:pPr>
      <w:r>
        <w:t>Una busta con la dicitura</w:t>
      </w:r>
      <w:r>
        <w:rPr>
          <w:b/>
        </w:rPr>
        <w:t xml:space="preserve"> “Busta A – Documentazione </w:t>
      </w:r>
      <w:proofErr w:type="gramStart"/>
      <w:r w:rsidR="001D1C73">
        <w:rPr>
          <w:b/>
        </w:rPr>
        <w:t>A</w:t>
      </w:r>
      <w:r>
        <w:rPr>
          <w:b/>
        </w:rPr>
        <w:t>mministrativa ”</w:t>
      </w:r>
      <w:proofErr w:type="gramEnd"/>
      <w:r>
        <w:rPr>
          <w:b/>
        </w:rPr>
        <w:t xml:space="preserve"> </w:t>
      </w:r>
      <w:r>
        <w:t xml:space="preserve">. </w:t>
      </w:r>
    </w:p>
    <w:p w:rsidR="00B75D56" w:rsidRDefault="00B726C7">
      <w:pPr>
        <w:spacing w:after="4"/>
        <w:ind w:left="-5"/>
      </w:pPr>
      <w:r>
        <w:t xml:space="preserve">La </w:t>
      </w:r>
      <w:r>
        <w:rPr>
          <w:b/>
        </w:rPr>
        <w:t xml:space="preserve">“Busta A – Documentazione amministrativa” </w:t>
      </w:r>
      <w:r>
        <w:t>dovrà contenere</w:t>
      </w:r>
      <w:r>
        <w:rPr>
          <w:b/>
        </w:rPr>
        <w:t xml:space="preserve"> gli allegati 1 (domanda di partecipazione) </w:t>
      </w:r>
      <w:r>
        <w:t>e</w:t>
      </w:r>
      <w:r>
        <w:rPr>
          <w:b/>
        </w:rPr>
        <w:t xml:space="preserve"> 2 (dichiarazioni)</w:t>
      </w:r>
      <w:r>
        <w:t xml:space="preserve"> compilati in tutte le parti necessarie. </w:t>
      </w:r>
    </w:p>
    <w:p w:rsidR="00B75D56" w:rsidRDefault="00B726C7">
      <w:pPr>
        <w:spacing w:after="105" w:line="259" w:lineRule="auto"/>
        <w:ind w:left="0" w:firstLine="0"/>
        <w:jc w:val="left"/>
      </w:pPr>
      <w:r>
        <w:t xml:space="preserve"> </w:t>
      </w:r>
    </w:p>
    <w:p w:rsidR="00B75D56" w:rsidRDefault="00B726C7">
      <w:pPr>
        <w:numPr>
          <w:ilvl w:val="0"/>
          <w:numId w:val="1"/>
        </w:numPr>
        <w:ind w:right="1" w:hanging="211"/>
      </w:pPr>
      <w:r>
        <w:t xml:space="preserve">Una busta </w:t>
      </w:r>
      <w:proofErr w:type="gramStart"/>
      <w:r>
        <w:t xml:space="preserve">recante </w:t>
      </w:r>
      <w:r>
        <w:rPr>
          <w:b/>
        </w:rPr>
        <w:t xml:space="preserve"> </w:t>
      </w:r>
      <w:r>
        <w:t>la</w:t>
      </w:r>
      <w:proofErr w:type="gramEnd"/>
      <w:r>
        <w:t xml:space="preserve"> dicitura</w:t>
      </w:r>
      <w:r>
        <w:rPr>
          <w:b/>
        </w:rPr>
        <w:t xml:space="preserve"> “Busta B – Offerta tecnica” </w:t>
      </w:r>
      <w:r>
        <w:t>e dovrà contenere l’offerta tecnica compilata secondo il modello  predisposto dall’amministrazione, che costituisce l’</w:t>
      </w:r>
      <w:r>
        <w:rPr>
          <w:b/>
        </w:rPr>
        <w:t>allegato 3</w:t>
      </w:r>
      <w:r>
        <w:t xml:space="preserve"> alla documentazione di gara. </w:t>
      </w:r>
    </w:p>
    <w:p w:rsidR="00B75D56" w:rsidRDefault="00B726C7">
      <w:pPr>
        <w:numPr>
          <w:ilvl w:val="0"/>
          <w:numId w:val="1"/>
        </w:numPr>
        <w:ind w:right="1" w:hanging="211"/>
      </w:pPr>
      <w:r>
        <w:t xml:space="preserve">Una busta </w:t>
      </w:r>
      <w:proofErr w:type="gramStart"/>
      <w:r>
        <w:t xml:space="preserve">recante </w:t>
      </w:r>
      <w:r>
        <w:rPr>
          <w:b/>
        </w:rPr>
        <w:t xml:space="preserve"> </w:t>
      </w:r>
      <w:r w:rsidRPr="00A86BB7">
        <w:t>l</w:t>
      </w:r>
      <w:r>
        <w:t>a</w:t>
      </w:r>
      <w:proofErr w:type="gramEnd"/>
      <w:r>
        <w:t xml:space="preserve"> dicitura</w:t>
      </w:r>
      <w:r>
        <w:rPr>
          <w:b/>
        </w:rPr>
        <w:t xml:space="preserve"> “Busta C – Offerta economica”</w:t>
      </w:r>
      <w:r>
        <w:t>. La busta dovrà contenere l’offerta economica con specifica indicazione dei prezzi offerti per i singoli prodotti, redatta utilizzando l’</w:t>
      </w:r>
      <w:r>
        <w:rPr>
          <w:b/>
        </w:rPr>
        <w:t>allegato 4</w:t>
      </w:r>
      <w:r>
        <w:t xml:space="preserve"> alla documentazione di gara. </w:t>
      </w:r>
    </w:p>
    <w:p w:rsidR="00B75D56" w:rsidRDefault="00B726C7">
      <w:pPr>
        <w:spacing w:after="0" w:line="259" w:lineRule="auto"/>
        <w:ind w:left="0" w:firstLine="0"/>
        <w:jc w:val="left"/>
      </w:pPr>
      <w:r>
        <w:t xml:space="preserve"> </w:t>
      </w:r>
    </w:p>
    <w:p w:rsidR="00B75D56" w:rsidRDefault="00B726C7">
      <w:pPr>
        <w:spacing w:after="0" w:line="259" w:lineRule="auto"/>
        <w:ind w:left="0" w:firstLine="0"/>
        <w:jc w:val="left"/>
      </w:pPr>
      <w:r>
        <w:rPr>
          <w:sz w:val="24"/>
        </w:rPr>
        <w:t xml:space="preserve"> </w:t>
      </w:r>
    </w:p>
    <w:p w:rsidR="00B75D56" w:rsidRDefault="00A86BB7">
      <w:pPr>
        <w:numPr>
          <w:ilvl w:val="0"/>
          <w:numId w:val="1"/>
        </w:numPr>
        <w:spacing w:after="105" w:line="259" w:lineRule="auto"/>
        <w:ind w:right="1" w:hanging="211"/>
      </w:pPr>
      <w:r>
        <w:t xml:space="preserve">Una busta </w:t>
      </w:r>
      <w:r w:rsidR="00B726C7">
        <w:t>recante la dicitura “</w:t>
      </w:r>
      <w:r w:rsidR="00B726C7">
        <w:rPr>
          <w:b/>
        </w:rPr>
        <w:t>Busta D – Contributi</w:t>
      </w:r>
      <w:r w:rsidR="00B726C7">
        <w:t xml:space="preserve">” contenente i </w:t>
      </w:r>
      <w:r w:rsidR="00B726C7">
        <w:rPr>
          <w:b/>
        </w:rPr>
        <w:t xml:space="preserve">modelli 5 </w:t>
      </w:r>
      <w:r w:rsidR="00B726C7">
        <w:t>e</w:t>
      </w:r>
      <w:r w:rsidR="00B726C7">
        <w:rPr>
          <w:b/>
        </w:rPr>
        <w:t xml:space="preserve"> 6</w:t>
      </w:r>
      <w:r w:rsidR="00B726C7">
        <w:t xml:space="preserve"> compilati.</w:t>
      </w:r>
      <w:r w:rsidR="00B726C7">
        <w:rPr>
          <w:b/>
        </w:rPr>
        <w:t xml:space="preserve"> </w:t>
      </w:r>
    </w:p>
    <w:p w:rsidR="00B75D56" w:rsidRDefault="00B726C7">
      <w:pPr>
        <w:spacing w:after="102" w:line="259" w:lineRule="auto"/>
        <w:ind w:left="0" w:firstLine="0"/>
        <w:jc w:val="left"/>
      </w:pPr>
      <w:r>
        <w:rPr>
          <w:b/>
        </w:rPr>
        <w:t xml:space="preserve"> </w:t>
      </w:r>
    </w:p>
    <w:p w:rsidR="00B75D56" w:rsidRDefault="00B726C7">
      <w:pPr>
        <w:pStyle w:val="Titolo1"/>
        <w:ind w:right="7"/>
      </w:pPr>
      <w:r>
        <w:t xml:space="preserve">5) Comparazione delle offerte e criterio di aggiudicazione </w:t>
      </w:r>
    </w:p>
    <w:p w:rsidR="00B75D56" w:rsidRDefault="00B726C7">
      <w:pPr>
        <w:ind w:left="-5" w:right="1"/>
      </w:pPr>
      <w:r>
        <w:t xml:space="preserve">La presente gara verrà aggiudicata facendo riferimento all’art. 95 del D.lgs. n. 50/2016, utilizzando il criterio dell’offerta economicamente più vantaggiosa. </w:t>
      </w:r>
    </w:p>
    <w:p w:rsidR="00B75D56" w:rsidRDefault="00B726C7">
      <w:pPr>
        <w:ind w:left="-5" w:right="1"/>
      </w:pPr>
      <w:r>
        <w:t xml:space="preserve">L’aggiudicazione avverrà a favore dell’offerta che avrà totalizzato il maggior punteggio risultante dalla somma dei punteggi ottenuti per l’offerta tecnica e per quella economica. </w:t>
      </w:r>
    </w:p>
    <w:p w:rsidR="00B75D56" w:rsidRDefault="00B726C7">
      <w:pPr>
        <w:ind w:left="-5" w:right="1"/>
      </w:pPr>
      <w:r>
        <w:t xml:space="preserve">Per la comparazione delle offerte si prenderanno in considerazione i criteri obiettivi e comparativi indicati nel presente paragrafo con i relativi punteggi. </w:t>
      </w:r>
    </w:p>
    <w:p w:rsidR="00B75D56" w:rsidRDefault="00B726C7">
      <w:pPr>
        <w:ind w:left="-5" w:right="1"/>
      </w:pPr>
      <w:r>
        <w:t xml:space="preserve">La commissione, costituita ai sensi dell’articolo 77 D.lgs. n. 50/2016, avrà a disposizione un punteggio massimo attribuibile pari a punti 100, ripartito nei modi precisati nel presente paragrafo. </w:t>
      </w:r>
    </w:p>
    <w:p w:rsidR="00B75D56" w:rsidRPr="00DF74BC" w:rsidRDefault="00B726C7">
      <w:pPr>
        <w:ind w:left="-5" w:right="1"/>
        <w:rPr>
          <w:b/>
        </w:rPr>
      </w:pPr>
      <w:r>
        <w:t xml:space="preserve">Nel caso di offerte che abbiano riportato uguale punteggio, si procederà all’individuazione del vincitore mediante sorteggio. </w:t>
      </w:r>
      <w:r w:rsidRPr="00DF74BC">
        <w:rPr>
          <w:u w:val="single"/>
        </w:rPr>
        <w:t xml:space="preserve">L’attribuzione dei punteggi è calcolata </w:t>
      </w:r>
      <w:r w:rsidRPr="00DF74BC">
        <w:rPr>
          <w:b/>
          <w:u w:val="single"/>
        </w:rPr>
        <w:t>fino alla seconda cifra decimale arrotondata all’unità superiore qualora la terza cifra decimale sia pari o superiore a cinque.</w:t>
      </w:r>
      <w:r w:rsidRPr="00DF74BC">
        <w:rPr>
          <w:b/>
        </w:rPr>
        <w:t xml:space="preserve"> </w:t>
      </w:r>
    </w:p>
    <w:p w:rsidR="00B75D56" w:rsidRDefault="00B726C7">
      <w:pPr>
        <w:spacing w:after="103" w:line="259" w:lineRule="auto"/>
        <w:ind w:left="0" w:firstLine="0"/>
        <w:jc w:val="left"/>
      </w:pPr>
      <w:r>
        <w:t xml:space="preserve"> </w:t>
      </w:r>
    </w:p>
    <w:p w:rsidR="00220840" w:rsidRDefault="00220840">
      <w:pPr>
        <w:spacing w:after="112" w:line="250" w:lineRule="auto"/>
        <w:ind w:left="-5"/>
        <w:rPr>
          <w:b/>
        </w:rPr>
      </w:pPr>
    </w:p>
    <w:p w:rsidR="00220840" w:rsidRDefault="00220840">
      <w:pPr>
        <w:spacing w:after="112" w:line="250" w:lineRule="auto"/>
        <w:ind w:left="-5"/>
        <w:rPr>
          <w:b/>
        </w:rPr>
      </w:pPr>
    </w:p>
    <w:p w:rsidR="00220840" w:rsidRDefault="00220840">
      <w:pPr>
        <w:spacing w:after="112" w:line="250" w:lineRule="auto"/>
        <w:ind w:left="-5"/>
        <w:rPr>
          <w:b/>
        </w:rPr>
      </w:pPr>
    </w:p>
    <w:p w:rsidR="00220840" w:rsidRDefault="00220840">
      <w:pPr>
        <w:spacing w:after="112" w:line="250" w:lineRule="auto"/>
        <w:ind w:left="-5"/>
        <w:rPr>
          <w:b/>
        </w:rPr>
      </w:pPr>
    </w:p>
    <w:p w:rsidR="00B75D56" w:rsidRDefault="00B726C7">
      <w:pPr>
        <w:spacing w:after="112" w:line="250" w:lineRule="auto"/>
        <w:ind w:left="-5"/>
      </w:pPr>
      <w:r>
        <w:rPr>
          <w:b/>
        </w:rPr>
        <w:lastRenderedPageBreak/>
        <w:t xml:space="preserve">Valutazione dell’offerta economica (Busta C) </w:t>
      </w:r>
    </w:p>
    <w:p w:rsidR="00B75D56" w:rsidRDefault="00B726C7">
      <w:pPr>
        <w:spacing w:after="102" w:line="259" w:lineRule="auto"/>
        <w:ind w:left="-5" w:right="1"/>
      </w:pPr>
      <w:r>
        <w:t xml:space="preserve">PREZZO PRODOTTI EROGATI - PUNTEGGIO MASSIMO 60 PUNTI SU 100 </w:t>
      </w:r>
    </w:p>
    <w:p w:rsidR="00B75D56" w:rsidRDefault="00B726C7">
      <w:pPr>
        <w:spacing w:after="105" w:line="259" w:lineRule="auto"/>
        <w:ind w:left="-5" w:right="1"/>
      </w:pPr>
      <w:r>
        <w:t xml:space="preserve">I prezzi offerti per ciascuna categoria sono riferiti a prodotti acquistabili con </w:t>
      </w:r>
      <w:proofErr w:type="gramStart"/>
      <w:r>
        <w:t>moneta .</w:t>
      </w:r>
      <w:proofErr w:type="gramEnd"/>
      <w:r>
        <w:t xml:space="preserve"> </w:t>
      </w:r>
    </w:p>
    <w:p w:rsidR="00B75D56" w:rsidRDefault="00B726C7">
      <w:pPr>
        <w:ind w:left="-5" w:right="1"/>
      </w:pPr>
      <w:r>
        <w:t xml:space="preserve">La possibilità di utilizzare chiavette prepagate è valutata all’interno dell’offerta tecnica e consente di differenziare i prezzi dei prodotti. </w:t>
      </w:r>
    </w:p>
    <w:p w:rsidR="00B75D56" w:rsidRDefault="00B726C7">
      <w:pPr>
        <w:ind w:left="-5" w:right="1"/>
      </w:pPr>
      <w:r>
        <w:t xml:space="preserve">A seconda della modalità di acquisto da parte dell’utenza (moneta o chiavetta) possono essere praticati prezzi diversi per lo stesso prodotto, ma il prezzo dell’acquisto con chiavetta deve essere sempre uguale o inferiore a quello con moneta. </w:t>
      </w:r>
    </w:p>
    <w:p w:rsidR="00B75D56" w:rsidRDefault="00B726C7">
      <w:pPr>
        <w:spacing w:after="136" w:line="259" w:lineRule="auto"/>
        <w:ind w:left="-5" w:right="1"/>
      </w:pPr>
      <w:r>
        <w:t xml:space="preserve">Per ciascuna categoria, si procederà all’attribuzione dei seguenti punteggi: </w:t>
      </w:r>
    </w:p>
    <w:p w:rsidR="003A1B0D" w:rsidRDefault="00B726C7">
      <w:pPr>
        <w:pStyle w:val="Titolo1"/>
        <w:pBdr>
          <w:top w:val="single" w:sz="4" w:space="0" w:color="000000"/>
          <w:left w:val="single" w:sz="4" w:space="0" w:color="000000"/>
          <w:bottom w:val="single" w:sz="4" w:space="0" w:color="000000"/>
          <w:right w:val="single" w:sz="4" w:space="0" w:color="000000"/>
        </w:pBdr>
        <w:spacing w:after="0" w:line="373" w:lineRule="auto"/>
        <w:ind w:left="-5" w:right="0"/>
        <w:jc w:val="left"/>
      </w:pPr>
      <w:r>
        <w:t xml:space="preserve">a) Caldo: caffè espresso, espresso lungo, caffè macchiato, caffè al ginseng, cappuccino, caffè decaffeinato, caffè macchiato decaffeinato, caffè macchiato al ginseng, the al limone, cioccolata, solo bicchiere </w:t>
      </w:r>
    </w:p>
    <w:p w:rsidR="003A1B0D" w:rsidRPr="003A1B0D" w:rsidRDefault="00B726C7">
      <w:pPr>
        <w:pStyle w:val="Titolo1"/>
        <w:pBdr>
          <w:top w:val="single" w:sz="4" w:space="0" w:color="000000"/>
          <w:left w:val="single" w:sz="4" w:space="0" w:color="000000"/>
          <w:bottom w:val="single" w:sz="4" w:space="0" w:color="000000"/>
          <w:right w:val="single" w:sz="4" w:space="0" w:color="000000"/>
        </w:pBdr>
        <w:spacing w:after="0" w:line="373" w:lineRule="auto"/>
        <w:ind w:left="-5" w:right="0"/>
        <w:jc w:val="left"/>
        <w:rPr>
          <w:b w:val="0"/>
          <w:i/>
          <w:sz w:val="16"/>
          <w:szCs w:val="16"/>
        </w:rPr>
      </w:pPr>
      <w:r w:rsidRPr="003A1B0D">
        <w:rPr>
          <w:b w:val="0"/>
          <w:i/>
        </w:rPr>
        <w:tab/>
        <w:t xml:space="preserve"> </w:t>
      </w:r>
      <w:r w:rsidR="003A1B0D" w:rsidRPr="003A1B0D">
        <w:rPr>
          <w:b w:val="0"/>
          <w:i/>
          <w:sz w:val="16"/>
          <w:szCs w:val="16"/>
        </w:rPr>
        <w:t>[</w:t>
      </w:r>
      <w:proofErr w:type="gramStart"/>
      <w:r w:rsidR="003A1B0D" w:rsidRPr="003A1B0D">
        <w:rPr>
          <w:b w:val="0"/>
          <w:i/>
          <w:sz w:val="16"/>
          <w:szCs w:val="16"/>
        </w:rPr>
        <w:t>il</w:t>
      </w:r>
      <w:proofErr w:type="gramEnd"/>
      <w:r w:rsidR="003A1B0D" w:rsidRPr="003A1B0D">
        <w:rPr>
          <w:b w:val="0"/>
          <w:i/>
          <w:sz w:val="16"/>
          <w:szCs w:val="16"/>
        </w:rPr>
        <w:t xml:space="preserve"> prezzo offerto per questa categoria non potrà essere superiore a €0,40].</w:t>
      </w:r>
      <w:r w:rsidRPr="003A1B0D">
        <w:rPr>
          <w:b w:val="0"/>
          <w:i/>
          <w:sz w:val="16"/>
          <w:szCs w:val="16"/>
        </w:rPr>
        <w:tab/>
      </w:r>
    </w:p>
    <w:p w:rsidR="00B75D56" w:rsidRDefault="003A1B0D">
      <w:pPr>
        <w:pStyle w:val="Titolo1"/>
        <w:pBdr>
          <w:top w:val="single" w:sz="4" w:space="0" w:color="000000"/>
          <w:left w:val="single" w:sz="4" w:space="0" w:color="000000"/>
          <w:bottom w:val="single" w:sz="4" w:space="0" w:color="000000"/>
          <w:right w:val="single" w:sz="4" w:space="0" w:color="000000"/>
        </w:pBdr>
        <w:spacing w:after="0" w:line="373" w:lineRule="auto"/>
        <w:ind w:left="-5" w:right="0"/>
        <w:jc w:val="left"/>
      </w:pPr>
      <w:r>
        <w:rPr>
          <w:b w:val="0"/>
        </w:rPr>
        <w:t xml:space="preserve">                                                                                                                                                                                               </w:t>
      </w:r>
      <w:proofErr w:type="spellStart"/>
      <w:proofErr w:type="gramStart"/>
      <w:r w:rsidR="00B726C7">
        <w:rPr>
          <w:b w:val="0"/>
        </w:rPr>
        <w:t>max</w:t>
      </w:r>
      <w:proofErr w:type="spellEnd"/>
      <w:proofErr w:type="gramEnd"/>
      <w:r w:rsidR="00B726C7">
        <w:rPr>
          <w:b w:val="0"/>
        </w:rPr>
        <w:t xml:space="preserve"> punti </w:t>
      </w:r>
      <w:r w:rsidR="00B726C7">
        <w:t>15</w:t>
      </w:r>
      <w:r w:rsidR="00B726C7">
        <w:rPr>
          <w:b w:val="0"/>
        </w:rPr>
        <w:t xml:space="preserve"> </w:t>
      </w:r>
    </w:p>
    <w:p w:rsidR="00B75D56" w:rsidRDefault="00B726C7">
      <w:pPr>
        <w:pBdr>
          <w:top w:val="single" w:sz="4" w:space="0" w:color="000000"/>
          <w:left w:val="single" w:sz="4" w:space="0" w:color="000000"/>
          <w:bottom w:val="single" w:sz="4" w:space="0" w:color="000000"/>
          <w:right w:val="single" w:sz="4" w:space="0" w:color="000000"/>
        </w:pBdr>
        <w:spacing w:after="81" w:line="259" w:lineRule="auto"/>
        <w:ind w:left="-15" w:firstLine="0"/>
        <w:jc w:val="left"/>
      </w:pPr>
      <w:r>
        <w:rPr>
          <w:sz w:val="16"/>
        </w:rPr>
        <w:t xml:space="preserve"> </w:t>
      </w:r>
    </w:p>
    <w:p w:rsidR="00B75D56" w:rsidRDefault="00B726C7">
      <w:pPr>
        <w:pBdr>
          <w:top w:val="single" w:sz="4" w:space="0" w:color="000000"/>
          <w:left w:val="single" w:sz="4" w:space="0" w:color="000000"/>
          <w:bottom w:val="single" w:sz="4" w:space="0" w:color="000000"/>
          <w:right w:val="single" w:sz="4" w:space="0" w:color="000000"/>
        </w:pBdr>
        <w:spacing w:after="68" w:line="358" w:lineRule="auto"/>
        <w:ind w:left="-5"/>
        <w:jc w:val="left"/>
        <w:rPr>
          <w:sz w:val="16"/>
        </w:rPr>
      </w:pPr>
      <w:r>
        <w:rPr>
          <w:sz w:val="16"/>
        </w:rPr>
        <w:t xml:space="preserve">Il punteggio massimo sarà attribuito rispettivamente alla ditta e/o alle ditte che avranno offerto il minor prezzo medio (somma dei singoli prezzi proposti divisa per il loro numero, ad es. 0,30+0,32+0,35/3= 0,32). </w:t>
      </w:r>
    </w:p>
    <w:p w:rsidR="00B75D56" w:rsidRDefault="00B726C7">
      <w:pPr>
        <w:pStyle w:val="Titolo1"/>
        <w:pBdr>
          <w:top w:val="single" w:sz="4" w:space="0" w:color="000000"/>
          <w:left w:val="single" w:sz="4" w:space="0" w:color="000000"/>
          <w:bottom w:val="single" w:sz="4" w:space="0" w:color="000000"/>
          <w:right w:val="single" w:sz="4" w:space="0" w:color="000000"/>
        </w:pBdr>
        <w:tabs>
          <w:tab w:val="center" w:pos="4249"/>
          <w:tab w:val="center" w:pos="4957"/>
          <w:tab w:val="center" w:pos="5665"/>
          <w:tab w:val="center" w:pos="6373"/>
          <w:tab w:val="center" w:pos="7081"/>
          <w:tab w:val="center" w:pos="7790"/>
          <w:tab w:val="center" w:pos="9030"/>
        </w:tabs>
        <w:spacing w:after="64"/>
        <w:ind w:left="0" w:right="0" w:firstLine="0"/>
        <w:jc w:val="left"/>
      </w:pPr>
      <w:r>
        <w:t xml:space="preserve">b) Bevande Fredde: acqua (naturale e frizzante) </w:t>
      </w:r>
      <w:r>
        <w:tab/>
        <w:t xml:space="preserve"> </w:t>
      </w:r>
      <w:r>
        <w:tab/>
        <w:t xml:space="preserve"> </w:t>
      </w:r>
      <w:r>
        <w:tab/>
        <w:t xml:space="preserve"> </w:t>
      </w:r>
      <w:r>
        <w:tab/>
        <w:t xml:space="preserve"> </w:t>
      </w:r>
      <w:r>
        <w:tab/>
        <w:t xml:space="preserve"> </w:t>
      </w:r>
      <w:r>
        <w:tab/>
        <w:t xml:space="preserve"> </w:t>
      </w:r>
      <w:r>
        <w:tab/>
      </w:r>
      <w:proofErr w:type="spellStart"/>
      <w:r>
        <w:rPr>
          <w:b w:val="0"/>
        </w:rPr>
        <w:t>max</w:t>
      </w:r>
      <w:proofErr w:type="spellEnd"/>
      <w:r>
        <w:rPr>
          <w:b w:val="0"/>
        </w:rPr>
        <w:t xml:space="preserve"> punti </w:t>
      </w:r>
      <w:r>
        <w:t>10</w:t>
      </w:r>
      <w:r>
        <w:rPr>
          <w:b w:val="0"/>
        </w:rPr>
        <w:t xml:space="preserve"> </w:t>
      </w:r>
    </w:p>
    <w:p w:rsidR="00B75D56" w:rsidRDefault="00B726C7">
      <w:pPr>
        <w:pBdr>
          <w:top w:val="single" w:sz="4" w:space="0" w:color="000000"/>
          <w:left w:val="single" w:sz="4" w:space="0" w:color="000000"/>
          <w:bottom w:val="single" w:sz="4" w:space="0" w:color="000000"/>
          <w:right w:val="single" w:sz="4" w:space="0" w:color="000000"/>
        </w:pBdr>
        <w:spacing w:after="81" w:line="259" w:lineRule="auto"/>
        <w:ind w:left="0" w:firstLine="0"/>
        <w:jc w:val="left"/>
      </w:pPr>
      <w:r>
        <w:rPr>
          <w:sz w:val="16"/>
        </w:rPr>
        <w:t xml:space="preserve"> </w:t>
      </w:r>
    </w:p>
    <w:p w:rsidR="00B75D56" w:rsidRDefault="00B726C7">
      <w:pPr>
        <w:pBdr>
          <w:top w:val="single" w:sz="4" w:space="0" w:color="000000"/>
          <w:left w:val="single" w:sz="4" w:space="0" w:color="000000"/>
          <w:bottom w:val="single" w:sz="4" w:space="0" w:color="000000"/>
          <w:right w:val="single" w:sz="4" w:space="0" w:color="000000"/>
        </w:pBdr>
        <w:spacing w:after="81" w:line="259" w:lineRule="auto"/>
        <w:ind w:left="0" w:firstLine="0"/>
        <w:jc w:val="left"/>
      </w:pPr>
      <w:r>
        <w:rPr>
          <w:sz w:val="16"/>
        </w:rPr>
        <w:t>[</w:t>
      </w:r>
      <w:proofErr w:type="gramStart"/>
      <w:r>
        <w:rPr>
          <w:i/>
          <w:sz w:val="16"/>
        </w:rPr>
        <w:t>il</w:t>
      </w:r>
      <w:proofErr w:type="gramEnd"/>
      <w:r>
        <w:rPr>
          <w:i/>
          <w:sz w:val="16"/>
        </w:rPr>
        <w:t xml:space="preserve"> prezzo offerto per questa categoria non potrà essere superiore a € 0,40]</w:t>
      </w:r>
      <w:r>
        <w:rPr>
          <w:sz w:val="16"/>
        </w:rPr>
        <w:t xml:space="preserve">. </w:t>
      </w:r>
    </w:p>
    <w:p w:rsidR="00B75D56" w:rsidRDefault="00B726C7">
      <w:pPr>
        <w:pBdr>
          <w:top w:val="single" w:sz="4" w:space="0" w:color="000000"/>
          <w:left w:val="single" w:sz="4" w:space="0" w:color="000000"/>
          <w:bottom w:val="single" w:sz="4" w:space="0" w:color="000000"/>
          <w:right w:val="single" w:sz="4" w:space="0" w:color="000000"/>
        </w:pBdr>
        <w:spacing w:after="68" w:line="358" w:lineRule="auto"/>
        <w:jc w:val="left"/>
        <w:rPr>
          <w:sz w:val="16"/>
        </w:rPr>
      </w:pPr>
      <w:r>
        <w:rPr>
          <w:sz w:val="16"/>
        </w:rPr>
        <w:t xml:space="preserve">Il punteggio massimo sarà attribuito alla ditta che e/o alle ditte che avranno offerto il minor prezzo medio (somma dei singoli prezzi proposti divisa per il loro numero, ad es. 0,30+0,32+0,35/3= 0,32). </w:t>
      </w:r>
    </w:p>
    <w:p w:rsidR="003A1B0D" w:rsidRDefault="003A1B0D">
      <w:pPr>
        <w:pBdr>
          <w:top w:val="single" w:sz="4" w:space="0" w:color="000000"/>
          <w:left w:val="single" w:sz="4" w:space="0" w:color="000000"/>
          <w:bottom w:val="single" w:sz="4" w:space="0" w:color="000000"/>
          <w:right w:val="single" w:sz="4" w:space="0" w:color="000000"/>
        </w:pBdr>
        <w:spacing w:after="68" w:line="358" w:lineRule="auto"/>
        <w:jc w:val="left"/>
      </w:pPr>
    </w:p>
    <w:p w:rsidR="00B75D56" w:rsidRDefault="00B726C7">
      <w:pPr>
        <w:spacing w:after="0" w:line="259" w:lineRule="auto"/>
        <w:ind w:left="0" w:firstLine="0"/>
        <w:jc w:val="left"/>
      </w:pPr>
      <w:r>
        <w:rPr>
          <w:sz w:val="24"/>
        </w:rPr>
        <w:t xml:space="preserve"> </w:t>
      </w:r>
    </w:p>
    <w:p w:rsidR="00B75D56" w:rsidRDefault="00B726C7">
      <w:pPr>
        <w:pStyle w:val="Titolo1"/>
        <w:pBdr>
          <w:top w:val="single" w:sz="4" w:space="0" w:color="000000"/>
          <w:left w:val="single" w:sz="4" w:space="0" w:color="000000"/>
          <w:bottom w:val="single" w:sz="4" w:space="0" w:color="000000"/>
          <w:right w:val="single" w:sz="4" w:space="0" w:color="000000"/>
        </w:pBdr>
        <w:tabs>
          <w:tab w:val="center" w:pos="9030"/>
        </w:tabs>
        <w:spacing w:after="64"/>
        <w:ind w:left="-15" w:right="0" w:firstLine="0"/>
        <w:jc w:val="left"/>
      </w:pPr>
      <w:r>
        <w:t xml:space="preserve">c) Bevande fredde: aranciata, cola, the alla pesca o al limone, </w:t>
      </w:r>
      <w:proofErr w:type="spellStart"/>
      <w:r>
        <w:t>brick</w:t>
      </w:r>
      <w:proofErr w:type="spellEnd"/>
      <w:r>
        <w:t xml:space="preserve"> succo di frutta da 200 ml   </w:t>
      </w:r>
      <w:r>
        <w:tab/>
      </w:r>
      <w:proofErr w:type="spellStart"/>
      <w:r>
        <w:rPr>
          <w:b w:val="0"/>
        </w:rPr>
        <w:t>max</w:t>
      </w:r>
      <w:proofErr w:type="spellEnd"/>
      <w:r>
        <w:rPr>
          <w:b w:val="0"/>
        </w:rPr>
        <w:t xml:space="preserve"> punti </w:t>
      </w:r>
      <w:r>
        <w:t>10</w:t>
      </w:r>
      <w:r>
        <w:rPr>
          <w:b w:val="0"/>
        </w:rPr>
        <w:t xml:space="preserve"> </w:t>
      </w:r>
    </w:p>
    <w:p w:rsidR="00B75D56" w:rsidRDefault="00B726C7">
      <w:pPr>
        <w:pBdr>
          <w:top w:val="single" w:sz="4" w:space="0" w:color="000000"/>
          <w:left w:val="single" w:sz="4" w:space="0" w:color="000000"/>
          <w:bottom w:val="single" w:sz="4" w:space="0" w:color="000000"/>
          <w:right w:val="single" w:sz="4" w:space="0" w:color="000000"/>
        </w:pBdr>
        <w:spacing w:after="119" w:line="259" w:lineRule="auto"/>
        <w:ind w:left="-15" w:firstLine="0"/>
        <w:jc w:val="left"/>
      </w:pPr>
      <w:r>
        <w:rPr>
          <w:sz w:val="16"/>
        </w:rPr>
        <w:t xml:space="preserve"> </w:t>
      </w:r>
    </w:p>
    <w:p w:rsidR="00B75D56" w:rsidRDefault="00B726C7">
      <w:pPr>
        <w:pBdr>
          <w:top w:val="single" w:sz="4" w:space="0" w:color="000000"/>
          <w:left w:val="single" w:sz="4" w:space="0" w:color="000000"/>
          <w:bottom w:val="single" w:sz="4" w:space="0" w:color="000000"/>
          <w:right w:val="single" w:sz="4" w:space="0" w:color="000000"/>
        </w:pBdr>
        <w:spacing w:after="66" w:line="259" w:lineRule="auto"/>
        <w:ind w:left="-5"/>
        <w:jc w:val="left"/>
      </w:pPr>
      <w:r>
        <w:rPr>
          <w:i/>
        </w:rPr>
        <w:t>I distributori automatici dovranno obbligatoriamente</w:t>
      </w:r>
      <w:r w:rsidR="00D54D8F">
        <w:rPr>
          <w:i/>
        </w:rPr>
        <w:t xml:space="preserve"> fornire, in questa categoria, 2 prodotti</w:t>
      </w:r>
      <w:r>
        <w:rPr>
          <w:i/>
        </w:rPr>
        <w:t xml:space="preserve"> “senza zuccheri/dietetico”</w:t>
      </w:r>
      <w:r>
        <w:t xml:space="preserve">. </w:t>
      </w:r>
    </w:p>
    <w:p w:rsidR="00B75D56" w:rsidRDefault="00B726C7">
      <w:pPr>
        <w:pBdr>
          <w:top w:val="single" w:sz="4" w:space="0" w:color="000000"/>
          <w:left w:val="single" w:sz="4" w:space="0" w:color="000000"/>
          <w:bottom w:val="single" w:sz="4" w:space="0" w:color="000000"/>
          <w:right w:val="single" w:sz="4" w:space="0" w:color="000000"/>
        </w:pBdr>
        <w:spacing w:after="68" w:line="358" w:lineRule="auto"/>
        <w:ind w:left="-5"/>
        <w:jc w:val="left"/>
        <w:rPr>
          <w:sz w:val="16"/>
        </w:rPr>
      </w:pPr>
      <w:r>
        <w:rPr>
          <w:sz w:val="16"/>
        </w:rPr>
        <w:t xml:space="preserve">Il punteggio massimo sarà attribuito alla ditta che e/o alle ditte che avranno offerto il minor prezzo medio (somma dei singoli prezzi proposti divisa per il loro numero, ad es. 0,30+0,32+0,35/3= 0,32). </w:t>
      </w:r>
      <w:r w:rsidR="00D54D8F">
        <w:rPr>
          <w:sz w:val="16"/>
        </w:rPr>
        <w:t xml:space="preserve"> </w:t>
      </w:r>
    </w:p>
    <w:p w:rsidR="00B75D56" w:rsidRDefault="00B726C7">
      <w:pPr>
        <w:spacing w:after="103" w:line="259" w:lineRule="auto"/>
        <w:ind w:left="0" w:firstLine="0"/>
        <w:jc w:val="left"/>
      </w:pPr>
      <w:r>
        <w:t xml:space="preserve"> </w:t>
      </w:r>
    </w:p>
    <w:p w:rsidR="00B75D56" w:rsidRDefault="00B726C7">
      <w:pPr>
        <w:spacing w:after="136" w:line="259" w:lineRule="auto"/>
        <w:ind w:left="0" w:firstLine="0"/>
        <w:jc w:val="left"/>
      </w:pPr>
      <w:r>
        <w:t xml:space="preserve"> </w:t>
      </w:r>
    </w:p>
    <w:p w:rsidR="00B75D56" w:rsidRDefault="00B726C7">
      <w:pPr>
        <w:pStyle w:val="Titolo1"/>
        <w:pBdr>
          <w:top w:val="single" w:sz="4" w:space="0" w:color="000000"/>
          <w:left w:val="single" w:sz="4" w:space="0" w:color="000000"/>
          <w:bottom w:val="single" w:sz="4" w:space="0" w:color="000000"/>
          <w:right w:val="single" w:sz="4" w:space="0" w:color="000000"/>
        </w:pBdr>
        <w:spacing w:after="64" w:line="360" w:lineRule="auto"/>
        <w:ind w:left="-5" w:right="0"/>
        <w:jc w:val="left"/>
      </w:pPr>
      <w:r>
        <w:t>d)</w:t>
      </w:r>
      <w:r w:rsidR="00DF74BC">
        <w:t xml:space="preserve"> </w:t>
      </w:r>
      <w:r>
        <w:t>frutta, verdura e snack monoporzione (dolci e salati</w:t>
      </w:r>
      <w:proofErr w:type="gramStart"/>
      <w:r>
        <w:t>) :</w:t>
      </w:r>
      <w:proofErr w:type="gramEnd"/>
      <w:r>
        <w:t xml:space="preserve"> patatine, taralli, </w:t>
      </w:r>
      <w:proofErr w:type="spellStart"/>
      <w:r>
        <w:t>crackers</w:t>
      </w:r>
      <w:proofErr w:type="spellEnd"/>
      <w:r>
        <w:t xml:space="preserve">, snack cioccolato tipo </w:t>
      </w:r>
      <w:proofErr w:type="spellStart"/>
      <w:r>
        <w:t>twix</w:t>
      </w:r>
      <w:proofErr w:type="spellEnd"/>
      <w:r>
        <w:t xml:space="preserve"> o </w:t>
      </w:r>
      <w:proofErr w:type="spellStart"/>
      <w:r>
        <w:t>mars</w:t>
      </w:r>
      <w:proofErr w:type="spellEnd"/>
      <w:r>
        <w:t>; brioche confezionate, fette di torta confezionate (ad es. crostata); confezioni monodos</w:t>
      </w:r>
      <w:r w:rsidR="00DD4242">
        <w:t>e di biscotti o prodotti salati.</w:t>
      </w:r>
      <w:r>
        <w:t xml:space="preserve">   </w:t>
      </w:r>
      <w:r>
        <w:tab/>
        <w:t xml:space="preserve"> </w:t>
      </w:r>
      <w:r>
        <w:tab/>
        <w:t xml:space="preserve"> </w:t>
      </w:r>
      <w:r>
        <w:tab/>
        <w:t xml:space="preserve"> </w:t>
      </w:r>
      <w:r>
        <w:tab/>
        <w:t xml:space="preserve"> </w:t>
      </w:r>
      <w:r>
        <w:tab/>
        <w:t xml:space="preserve"> </w:t>
      </w:r>
      <w:r>
        <w:tab/>
      </w:r>
      <w:r w:rsidR="00DD4242">
        <w:tab/>
      </w:r>
      <w:r w:rsidR="00DD4242">
        <w:tab/>
      </w:r>
      <w:r w:rsidR="00DD4242">
        <w:tab/>
      </w:r>
      <w:r w:rsidR="00DD4242">
        <w:tab/>
      </w:r>
      <w:r w:rsidR="00DD4242">
        <w:tab/>
      </w:r>
      <w:r w:rsidR="00DD4242">
        <w:tab/>
      </w:r>
      <w:r w:rsidR="00DD4242">
        <w:tab/>
      </w:r>
      <w:r w:rsidR="00DD4242">
        <w:tab/>
      </w:r>
      <w:proofErr w:type="spellStart"/>
      <w:proofErr w:type="gramStart"/>
      <w:r>
        <w:rPr>
          <w:b w:val="0"/>
        </w:rPr>
        <w:t>max</w:t>
      </w:r>
      <w:proofErr w:type="spellEnd"/>
      <w:proofErr w:type="gramEnd"/>
      <w:r>
        <w:rPr>
          <w:b w:val="0"/>
        </w:rPr>
        <w:t xml:space="preserve"> punti </w:t>
      </w:r>
      <w:r>
        <w:t>12</w:t>
      </w:r>
      <w:r>
        <w:rPr>
          <w:b w:val="0"/>
        </w:rPr>
        <w:t xml:space="preserve"> </w:t>
      </w:r>
    </w:p>
    <w:p w:rsidR="00B75D56" w:rsidRDefault="00B726C7">
      <w:pPr>
        <w:pBdr>
          <w:top w:val="single" w:sz="4" w:space="0" w:color="000000"/>
          <w:left w:val="single" w:sz="4" w:space="0" w:color="000000"/>
          <w:bottom w:val="single" w:sz="4" w:space="0" w:color="000000"/>
          <w:right w:val="single" w:sz="4" w:space="0" w:color="000000"/>
        </w:pBdr>
        <w:spacing w:after="119" w:line="259" w:lineRule="auto"/>
        <w:ind w:left="-15" w:firstLine="0"/>
        <w:jc w:val="left"/>
      </w:pPr>
      <w:r>
        <w:rPr>
          <w:sz w:val="16"/>
        </w:rPr>
        <w:t xml:space="preserve"> </w:t>
      </w:r>
    </w:p>
    <w:p w:rsidR="00B75D56" w:rsidRPr="00DD4242" w:rsidRDefault="00B726C7">
      <w:pPr>
        <w:pBdr>
          <w:top w:val="single" w:sz="4" w:space="0" w:color="000000"/>
          <w:left w:val="single" w:sz="4" w:space="0" w:color="000000"/>
          <w:bottom w:val="single" w:sz="4" w:space="0" w:color="000000"/>
          <w:right w:val="single" w:sz="4" w:space="0" w:color="000000"/>
        </w:pBdr>
        <w:spacing w:after="66" w:line="259" w:lineRule="auto"/>
        <w:ind w:left="-5"/>
        <w:jc w:val="left"/>
        <w:rPr>
          <w:u w:val="single"/>
        </w:rPr>
      </w:pPr>
      <w:r w:rsidRPr="00DD4242">
        <w:rPr>
          <w:i/>
          <w:u w:val="single"/>
        </w:rPr>
        <w:t>I distributori automatici dovranno obbligatoriamente</w:t>
      </w:r>
      <w:r w:rsidR="00D54D8F" w:rsidRPr="00DD4242">
        <w:rPr>
          <w:i/>
          <w:u w:val="single"/>
        </w:rPr>
        <w:t xml:space="preserve"> fornire, in questa categoria, </w:t>
      </w:r>
      <w:r w:rsidR="00D54D8F" w:rsidRPr="00DD4242">
        <w:rPr>
          <w:i/>
          <w:highlight w:val="yellow"/>
          <w:u w:val="single"/>
        </w:rPr>
        <w:t>2 prodotti</w:t>
      </w:r>
      <w:r w:rsidRPr="00DD4242">
        <w:rPr>
          <w:i/>
          <w:highlight w:val="yellow"/>
          <w:u w:val="single"/>
        </w:rPr>
        <w:t xml:space="preserve"> “senza zuccheri/dietetico” </w:t>
      </w:r>
      <w:r w:rsidR="00DD4242" w:rsidRPr="00DD4242">
        <w:rPr>
          <w:i/>
          <w:highlight w:val="yellow"/>
          <w:u w:val="single"/>
        </w:rPr>
        <w:t>e 2 “senza olio di palma, palmizio”</w:t>
      </w:r>
    </w:p>
    <w:p w:rsidR="00C23CD3" w:rsidRDefault="00B726C7" w:rsidP="00C23CD3">
      <w:pPr>
        <w:pBdr>
          <w:top w:val="single" w:sz="4" w:space="0" w:color="000000"/>
          <w:left w:val="single" w:sz="4" w:space="0" w:color="000000"/>
          <w:bottom w:val="single" w:sz="4" w:space="0" w:color="000000"/>
          <w:right w:val="single" w:sz="4" w:space="0" w:color="000000"/>
        </w:pBdr>
        <w:spacing w:after="68" w:line="358" w:lineRule="auto"/>
        <w:ind w:left="-5"/>
        <w:jc w:val="left"/>
        <w:rPr>
          <w:sz w:val="16"/>
        </w:rPr>
      </w:pPr>
      <w:r>
        <w:rPr>
          <w:sz w:val="16"/>
        </w:rPr>
        <w:lastRenderedPageBreak/>
        <w:t>Il punteggio massimo sarà attribuito alla ditta che e/o alle ditte che avranno offerto il minor prezzo medio</w:t>
      </w:r>
      <w:r w:rsidR="00DD4242">
        <w:rPr>
          <w:sz w:val="16"/>
        </w:rPr>
        <w:t xml:space="preserve"> </w:t>
      </w:r>
      <w:r>
        <w:rPr>
          <w:sz w:val="16"/>
        </w:rPr>
        <w:t xml:space="preserve">(somma dei singoli prezzi proposti divisa per il loro numero, ad es. 0,30+0,32+0,35/3= 0,32). </w:t>
      </w:r>
      <w:r w:rsidR="00C23CD3">
        <w:rPr>
          <w:sz w:val="16"/>
        </w:rPr>
        <w:t xml:space="preserve"> </w:t>
      </w:r>
    </w:p>
    <w:p w:rsidR="00B75D56" w:rsidRDefault="00B726C7">
      <w:pPr>
        <w:spacing w:after="105" w:line="259" w:lineRule="auto"/>
        <w:ind w:left="0" w:firstLine="0"/>
        <w:jc w:val="left"/>
      </w:pPr>
      <w:r>
        <w:t xml:space="preserve"> </w:t>
      </w:r>
    </w:p>
    <w:p w:rsidR="00B75D56" w:rsidRDefault="00B726C7">
      <w:pPr>
        <w:spacing w:after="0" w:line="259" w:lineRule="auto"/>
        <w:ind w:left="0" w:firstLine="0"/>
        <w:jc w:val="left"/>
      </w:pPr>
      <w:r>
        <w:t xml:space="preserve"> </w:t>
      </w:r>
    </w:p>
    <w:tbl>
      <w:tblPr>
        <w:tblStyle w:val="TableGrid"/>
        <w:tblW w:w="10174" w:type="dxa"/>
        <w:tblInd w:w="-53" w:type="dxa"/>
        <w:tblCellMar>
          <w:top w:w="67" w:type="dxa"/>
          <w:left w:w="53" w:type="dxa"/>
          <w:right w:w="115" w:type="dxa"/>
        </w:tblCellMar>
        <w:tblLook w:val="04A0" w:firstRow="1" w:lastRow="0" w:firstColumn="1" w:lastColumn="0" w:noHBand="0" w:noVBand="1"/>
      </w:tblPr>
      <w:tblGrid>
        <w:gridCol w:w="10174"/>
      </w:tblGrid>
      <w:tr w:rsidR="00B75D56">
        <w:trPr>
          <w:trHeight w:val="5542"/>
        </w:trPr>
        <w:tc>
          <w:tcPr>
            <w:tcW w:w="10174" w:type="dxa"/>
            <w:tcBorders>
              <w:top w:val="single" w:sz="4" w:space="0" w:color="000000"/>
              <w:left w:val="single" w:sz="4" w:space="0" w:color="000000"/>
              <w:bottom w:val="single" w:sz="4" w:space="0" w:color="000000"/>
              <w:right w:val="single" w:sz="4" w:space="0" w:color="000000"/>
            </w:tcBorders>
          </w:tcPr>
          <w:p w:rsidR="00B75D56" w:rsidRDefault="00A86BB7">
            <w:pPr>
              <w:tabs>
                <w:tab w:val="center" w:pos="2833"/>
                <w:tab w:val="center" w:pos="3541"/>
                <w:tab w:val="center" w:pos="4249"/>
                <w:tab w:val="center" w:pos="4957"/>
                <w:tab w:val="center" w:pos="5665"/>
                <w:tab w:val="center" w:pos="6373"/>
                <w:tab w:val="center" w:pos="7081"/>
                <w:tab w:val="center" w:pos="7790"/>
                <w:tab w:val="center" w:pos="8979"/>
              </w:tabs>
              <w:spacing w:after="102" w:line="259" w:lineRule="auto"/>
              <w:ind w:left="0" w:firstLine="0"/>
              <w:jc w:val="left"/>
            </w:pPr>
            <w:r>
              <w:rPr>
                <w:b/>
              </w:rPr>
              <w:t xml:space="preserve">e) Contributo </w:t>
            </w:r>
            <w:proofErr w:type="gramStart"/>
            <w:r>
              <w:rPr>
                <w:b/>
              </w:rPr>
              <w:t>all’ERSU</w:t>
            </w:r>
            <w:r w:rsidR="00B726C7">
              <w:rPr>
                <w:b/>
              </w:rPr>
              <w:t xml:space="preserve">  </w:t>
            </w:r>
            <w:r w:rsidR="00B726C7">
              <w:rPr>
                <w:b/>
              </w:rPr>
              <w:tab/>
            </w:r>
            <w:proofErr w:type="gramEnd"/>
            <w:r w:rsidR="00B726C7">
              <w:rPr>
                <w:b/>
              </w:rPr>
              <w:t xml:space="preserve"> </w:t>
            </w:r>
            <w:r w:rsidR="00B726C7">
              <w:rPr>
                <w:b/>
              </w:rPr>
              <w:tab/>
              <w:t xml:space="preserve"> </w:t>
            </w:r>
            <w:r w:rsidR="00B726C7">
              <w:rPr>
                <w:b/>
              </w:rPr>
              <w:tab/>
              <w:t xml:space="preserve"> </w:t>
            </w:r>
            <w:r w:rsidR="00B726C7">
              <w:rPr>
                <w:b/>
              </w:rPr>
              <w:tab/>
              <w:t xml:space="preserve"> </w:t>
            </w:r>
            <w:r w:rsidR="00B726C7">
              <w:rPr>
                <w:b/>
              </w:rPr>
              <w:tab/>
              <w:t xml:space="preserve"> </w:t>
            </w:r>
            <w:r w:rsidR="00B726C7">
              <w:rPr>
                <w:b/>
              </w:rPr>
              <w:tab/>
              <w:t xml:space="preserve"> </w:t>
            </w:r>
            <w:r w:rsidR="00B726C7">
              <w:rPr>
                <w:b/>
              </w:rPr>
              <w:tab/>
              <w:t xml:space="preserve">  </w:t>
            </w:r>
            <w:r w:rsidR="00B726C7">
              <w:rPr>
                <w:b/>
              </w:rPr>
              <w:tab/>
              <w:t xml:space="preserve"> </w:t>
            </w:r>
            <w:r w:rsidR="00B726C7">
              <w:rPr>
                <w:b/>
              </w:rPr>
              <w:tab/>
            </w:r>
            <w:r w:rsidR="00B726C7">
              <w:t xml:space="preserve">punti </w:t>
            </w:r>
            <w:r w:rsidR="00B726C7">
              <w:rPr>
                <w:b/>
              </w:rPr>
              <w:t>8</w:t>
            </w:r>
            <w:r w:rsidR="00B726C7">
              <w:t xml:space="preserve"> </w:t>
            </w:r>
          </w:p>
          <w:p w:rsidR="00B75D56" w:rsidRDefault="00B726C7" w:rsidP="00220840">
            <w:pPr>
              <w:spacing w:after="16" w:line="360" w:lineRule="auto"/>
              <w:ind w:left="0" w:firstLine="0"/>
              <w:jc w:val="left"/>
            </w:pPr>
            <w:r>
              <w:t xml:space="preserve">Per il contributo annuo verrà assegnato un punteggio </w:t>
            </w:r>
            <w:r w:rsidR="00220840">
              <w:t xml:space="preserve">pari </w:t>
            </w:r>
            <w:proofErr w:type="gramStart"/>
            <w:r w:rsidR="00220840">
              <w:t xml:space="preserve">a </w:t>
            </w:r>
            <w:r>
              <w:t xml:space="preserve"> </w:t>
            </w:r>
            <w:r>
              <w:tab/>
            </w:r>
            <w:proofErr w:type="gramEnd"/>
            <w:r w:rsidR="00220840">
              <w:t xml:space="preserve"> </w:t>
            </w:r>
            <w:r w:rsidR="00220840">
              <w:tab/>
            </w:r>
            <w:r w:rsidR="00220840" w:rsidRPr="00220840">
              <w:rPr>
                <w:b/>
              </w:rPr>
              <w:t>8 punti</w:t>
            </w:r>
            <w:r w:rsidR="00220840">
              <w:t xml:space="preserve">  (già assegnati)</w:t>
            </w:r>
          </w:p>
          <w:p w:rsidR="00220840" w:rsidRDefault="00220840">
            <w:pPr>
              <w:tabs>
                <w:tab w:val="center" w:pos="2833"/>
                <w:tab w:val="center" w:pos="3541"/>
                <w:tab w:val="center" w:pos="4249"/>
                <w:tab w:val="center" w:pos="4957"/>
                <w:tab w:val="center" w:pos="5665"/>
                <w:tab w:val="center" w:pos="6373"/>
                <w:tab w:val="center" w:pos="7081"/>
                <w:tab w:val="center" w:pos="7790"/>
                <w:tab w:val="center" w:pos="8979"/>
              </w:tabs>
              <w:spacing w:after="105" w:line="259" w:lineRule="auto"/>
              <w:ind w:left="0" w:firstLine="0"/>
              <w:jc w:val="left"/>
              <w:rPr>
                <w:b/>
              </w:rPr>
            </w:pPr>
          </w:p>
          <w:p w:rsidR="00B75D56" w:rsidRDefault="00220840">
            <w:pPr>
              <w:tabs>
                <w:tab w:val="center" w:pos="2833"/>
                <w:tab w:val="center" w:pos="3541"/>
                <w:tab w:val="center" w:pos="4249"/>
                <w:tab w:val="center" w:pos="4957"/>
                <w:tab w:val="center" w:pos="5665"/>
                <w:tab w:val="center" w:pos="6373"/>
                <w:tab w:val="center" w:pos="7081"/>
                <w:tab w:val="center" w:pos="7790"/>
                <w:tab w:val="center" w:pos="8979"/>
              </w:tabs>
              <w:spacing w:after="105" w:line="259" w:lineRule="auto"/>
              <w:ind w:left="0" w:firstLine="0"/>
              <w:jc w:val="left"/>
            </w:pPr>
            <w:r>
              <w:rPr>
                <w:b/>
              </w:rPr>
              <w:t>f</w:t>
            </w:r>
            <w:r w:rsidR="00B726C7">
              <w:rPr>
                <w:b/>
              </w:rPr>
              <w:t xml:space="preserve">) Organizzazione </w:t>
            </w:r>
            <w:proofErr w:type="gramStart"/>
            <w:r w:rsidR="00B726C7">
              <w:rPr>
                <w:b/>
              </w:rPr>
              <w:t xml:space="preserve">eventi  </w:t>
            </w:r>
            <w:r w:rsidR="00B726C7">
              <w:rPr>
                <w:b/>
              </w:rPr>
              <w:tab/>
            </w:r>
            <w:proofErr w:type="gramEnd"/>
            <w:r w:rsidR="00B726C7">
              <w:rPr>
                <w:b/>
              </w:rPr>
              <w:t xml:space="preserve"> </w:t>
            </w:r>
            <w:r w:rsidR="00B726C7">
              <w:rPr>
                <w:b/>
              </w:rPr>
              <w:tab/>
              <w:t xml:space="preserve"> </w:t>
            </w:r>
            <w:r w:rsidR="00B726C7">
              <w:rPr>
                <w:b/>
              </w:rPr>
              <w:tab/>
              <w:t xml:space="preserve"> </w:t>
            </w:r>
            <w:r w:rsidR="00B726C7">
              <w:rPr>
                <w:b/>
              </w:rPr>
              <w:tab/>
              <w:t xml:space="preserve"> </w:t>
            </w:r>
            <w:r w:rsidR="00B726C7">
              <w:rPr>
                <w:b/>
              </w:rPr>
              <w:tab/>
              <w:t xml:space="preserve"> </w:t>
            </w:r>
            <w:r w:rsidR="00B726C7">
              <w:rPr>
                <w:b/>
              </w:rPr>
              <w:tab/>
              <w:t xml:space="preserve"> </w:t>
            </w:r>
            <w:r w:rsidR="00B726C7">
              <w:rPr>
                <w:b/>
              </w:rPr>
              <w:tab/>
              <w:t xml:space="preserve">  </w:t>
            </w:r>
            <w:r w:rsidR="00B726C7">
              <w:rPr>
                <w:b/>
              </w:rPr>
              <w:tab/>
              <w:t xml:space="preserve"> </w:t>
            </w:r>
            <w:r w:rsidR="00B726C7">
              <w:rPr>
                <w:b/>
              </w:rPr>
              <w:tab/>
            </w:r>
            <w:proofErr w:type="spellStart"/>
            <w:r w:rsidR="00B726C7">
              <w:t>max</w:t>
            </w:r>
            <w:proofErr w:type="spellEnd"/>
            <w:r w:rsidR="00B726C7">
              <w:t xml:space="preserve"> punti </w:t>
            </w:r>
            <w:r w:rsidR="00B726C7">
              <w:rPr>
                <w:b/>
              </w:rPr>
              <w:t>5</w:t>
            </w:r>
            <w:r w:rsidR="00B726C7">
              <w:t xml:space="preserve"> </w:t>
            </w:r>
          </w:p>
          <w:p w:rsidR="00B75D56" w:rsidRDefault="00B726C7">
            <w:pPr>
              <w:spacing w:after="0"/>
              <w:ind w:left="0" w:firstLine="0"/>
              <w:jc w:val="left"/>
            </w:pPr>
            <w:r>
              <w:t xml:space="preserve">Verrà assegnato un punteggio aggiuntivo all’organizzazione annuale di servizi di catering gratuiti </w:t>
            </w:r>
            <w:r w:rsidR="00A86BB7">
              <w:t>(per manodopera e attrezzature impiegate) col solo rimborso del rinfresco, a favore dell’Ente</w:t>
            </w:r>
            <w:r>
              <w:t>, in occasione di mostre</w:t>
            </w:r>
            <w:r w:rsidR="00A86BB7">
              <w:t>, premi</w:t>
            </w:r>
            <w:r>
              <w:t xml:space="preserve"> ed altri eventi culturali secondo la seguente attribuzione: </w:t>
            </w:r>
          </w:p>
          <w:p w:rsidR="00B75D56" w:rsidRDefault="00B726C7">
            <w:pPr>
              <w:spacing w:after="105" w:line="259" w:lineRule="auto"/>
              <w:ind w:left="0" w:firstLine="0"/>
              <w:jc w:val="left"/>
            </w:pPr>
            <w:r>
              <w:t xml:space="preserve">Per 2 eventi: punti 1 </w:t>
            </w:r>
          </w:p>
          <w:p w:rsidR="00B75D56" w:rsidRDefault="00B726C7">
            <w:pPr>
              <w:spacing w:after="105" w:line="259" w:lineRule="auto"/>
              <w:ind w:left="0" w:firstLine="0"/>
              <w:jc w:val="left"/>
            </w:pPr>
            <w:r>
              <w:t xml:space="preserve">Per 4 eventi: punti 3 </w:t>
            </w:r>
          </w:p>
          <w:p w:rsidR="00B75D56" w:rsidRDefault="00B726C7">
            <w:pPr>
              <w:spacing w:after="0" w:line="259" w:lineRule="auto"/>
              <w:ind w:left="0" w:firstLine="0"/>
              <w:jc w:val="left"/>
            </w:pPr>
            <w:r>
              <w:t xml:space="preserve">Per 6 eventi punti 5 </w:t>
            </w:r>
          </w:p>
        </w:tc>
      </w:tr>
    </w:tbl>
    <w:p w:rsidR="0038530E" w:rsidRDefault="0038530E">
      <w:pPr>
        <w:ind w:left="-5" w:right="1"/>
      </w:pPr>
    </w:p>
    <w:p w:rsidR="0038530E" w:rsidRPr="006F5C0C" w:rsidRDefault="0038530E" w:rsidP="0038530E">
      <w:pPr>
        <w:suppressAutoHyphens/>
        <w:autoSpaceDE w:val="0"/>
        <w:spacing w:after="0" w:line="360" w:lineRule="auto"/>
        <w:rPr>
          <w:rFonts w:cs="Tahoma"/>
          <w:sz w:val="22"/>
        </w:rPr>
      </w:pPr>
      <w:r w:rsidRPr="006F5C0C">
        <w:rPr>
          <w:rFonts w:cs="Tahoma"/>
          <w:sz w:val="22"/>
        </w:rPr>
        <w:t xml:space="preserve">La graduazione delle offerte successive a quella migliore sarà effettuata applicando la </w:t>
      </w:r>
      <w:r>
        <w:rPr>
          <w:rFonts w:cs="Tahoma"/>
          <w:sz w:val="22"/>
        </w:rPr>
        <w:t>sottostante</w:t>
      </w:r>
      <w:r w:rsidR="00843969">
        <w:rPr>
          <w:rFonts w:cs="Tahoma"/>
          <w:sz w:val="22"/>
        </w:rPr>
        <w:t xml:space="preserve"> </w:t>
      </w:r>
      <w:r w:rsidRPr="006F5C0C">
        <w:rPr>
          <w:rFonts w:cs="Tahoma"/>
          <w:sz w:val="22"/>
        </w:rPr>
        <w:t>formula:</w:t>
      </w:r>
    </w:p>
    <w:p w:rsidR="00B75D56" w:rsidRDefault="00B75D56">
      <w:pPr>
        <w:spacing w:after="0" w:line="259" w:lineRule="auto"/>
        <w:ind w:left="0" w:firstLine="0"/>
        <w:jc w:val="left"/>
      </w:pPr>
    </w:p>
    <w:p w:rsidR="00B75D56" w:rsidRDefault="00B726C7">
      <w:pPr>
        <w:ind w:left="-5" w:right="8131"/>
      </w:pPr>
      <w:r>
        <w:t xml:space="preserve">X = Pb * </w:t>
      </w:r>
      <w:proofErr w:type="spellStart"/>
      <w:r>
        <w:t>Pmax</w:t>
      </w:r>
      <w:proofErr w:type="spellEnd"/>
      <w:r>
        <w:t xml:space="preserve">/Po Dove: </w:t>
      </w:r>
    </w:p>
    <w:p w:rsidR="00B75D56" w:rsidRDefault="00B726C7">
      <w:pPr>
        <w:spacing w:after="105" w:line="259" w:lineRule="auto"/>
        <w:ind w:left="-5" w:right="1"/>
      </w:pPr>
      <w:r>
        <w:t xml:space="preserve">X = punteggio assegnato </w:t>
      </w:r>
    </w:p>
    <w:p w:rsidR="00B75D56" w:rsidRDefault="00B726C7">
      <w:pPr>
        <w:spacing w:after="105" w:line="259" w:lineRule="auto"/>
        <w:ind w:left="-5" w:right="1"/>
      </w:pPr>
      <w:r>
        <w:t xml:space="preserve">Pb = Prezzo medio più basso offerto nella categoria di prodotti in valutazione </w:t>
      </w:r>
    </w:p>
    <w:p w:rsidR="00B75D56" w:rsidRDefault="00B726C7">
      <w:pPr>
        <w:spacing w:after="103" w:line="259" w:lineRule="auto"/>
        <w:ind w:left="-5" w:right="1"/>
      </w:pPr>
      <w:r>
        <w:t xml:space="preserve">Po = Prezzo offerto (prezzo medio della categoria di prodotti in valutazione) </w:t>
      </w:r>
    </w:p>
    <w:p w:rsidR="00B75D56" w:rsidRDefault="00B726C7">
      <w:pPr>
        <w:spacing w:after="105" w:line="259" w:lineRule="auto"/>
        <w:ind w:left="-5" w:right="1"/>
      </w:pPr>
      <w:proofErr w:type="spellStart"/>
      <w:r>
        <w:t>Pmax</w:t>
      </w:r>
      <w:proofErr w:type="spellEnd"/>
      <w:r>
        <w:t xml:space="preserve"> = punteggio massimo per ciascuna categoria </w:t>
      </w:r>
    </w:p>
    <w:p w:rsidR="0038530E" w:rsidRDefault="0038530E">
      <w:pPr>
        <w:spacing w:after="105" w:line="259" w:lineRule="auto"/>
        <w:ind w:left="-5" w:right="1"/>
      </w:pPr>
    </w:p>
    <w:p w:rsidR="00B75D56" w:rsidRDefault="00B726C7">
      <w:pPr>
        <w:ind w:left="-5" w:right="1"/>
      </w:pPr>
      <w:r>
        <w:t xml:space="preserve">Tutti i prezzi offerti si intendono comprensivi di spese di trasporto, consegna, caricamento, installazione e istruzioni al personale sul corretto utilizzo e ogni altro onere accessorio. </w:t>
      </w:r>
    </w:p>
    <w:p w:rsidR="00B75D56" w:rsidRDefault="00B726C7">
      <w:pPr>
        <w:spacing w:after="105" w:line="259" w:lineRule="auto"/>
        <w:ind w:left="-5" w:right="1"/>
      </w:pPr>
      <w:r>
        <w:t xml:space="preserve">Tutti i prodotti offerti devono essere di prima qualità, nel rispetto della normativa vigente in materia. </w:t>
      </w:r>
    </w:p>
    <w:p w:rsidR="00843969" w:rsidRPr="006F5C0C" w:rsidRDefault="00843969" w:rsidP="00843969">
      <w:pPr>
        <w:suppressAutoHyphens/>
        <w:autoSpaceDE w:val="0"/>
        <w:spacing w:after="0" w:line="360" w:lineRule="auto"/>
        <w:rPr>
          <w:rFonts w:cs="Tahoma"/>
          <w:sz w:val="22"/>
        </w:rPr>
      </w:pPr>
      <w:r>
        <w:rPr>
          <w:rFonts w:cs="Tahoma"/>
          <w:sz w:val="22"/>
        </w:rPr>
        <w:t xml:space="preserve">N.B. Altri </w:t>
      </w:r>
      <w:r w:rsidRPr="006F5C0C">
        <w:rPr>
          <w:rFonts w:cs="Tahoma"/>
          <w:sz w:val="22"/>
        </w:rPr>
        <w:t xml:space="preserve">prodotti aggiunti dai partecipanti </w:t>
      </w:r>
      <w:r w:rsidRPr="006F5C0C">
        <w:rPr>
          <w:rFonts w:cs="Tahoma"/>
          <w:b/>
          <w:sz w:val="22"/>
        </w:rPr>
        <w:t>non concorreranno</w:t>
      </w:r>
      <w:r w:rsidRPr="006F5C0C">
        <w:rPr>
          <w:rFonts w:cs="Tahoma"/>
          <w:sz w:val="22"/>
        </w:rPr>
        <w:t xml:space="preserve"> a determinare la media.</w:t>
      </w:r>
    </w:p>
    <w:p w:rsidR="00B75D56" w:rsidRDefault="00B726C7">
      <w:pPr>
        <w:spacing w:after="109" w:line="250" w:lineRule="auto"/>
        <w:ind w:left="-5"/>
      </w:pPr>
      <w:r>
        <w:rPr>
          <w:b/>
        </w:rPr>
        <w:t xml:space="preserve">L’offerente è vincolato ad inserire nei distributori tutti i prodotti per i quali ha scelto di presentare l’offerta economica. </w:t>
      </w:r>
    </w:p>
    <w:p w:rsidR="00B75D56" w:rsidRDefault="00B726C7">
      <w:pPr>
        <w:spacing w:after="105" w:line="259" w:lineRule="auto"/>
        <w:ind w:left="0" w:firstLine="0"/>
        <w:jc w:val="left"/>
      </w:pPr>
      <w:r>
        <w:t xml:space="preserve"> </w:t>
      </w:r>
    </w:p>
    <w:p w:rsidR="008156F6" w:rsidRDefault="008156F6">
      <w:pPr>
        <w:spacing w:after="109" w:line="250" w:lineRule="auto"/>
        <w:ind w:left="-5"/>
        <w:rPr>
          <w:b/>
        </w:rPr>
      </w:pPr>
    </w:p>
    <w:p w:rsidR="008156F6" w:rsidRDefault="008156F6">
      <w:pPr>
        <w:spacing w:after="109" w:line="250" w:lineRule="auto"/>
        <w:ind w:left="-5"/>
        <w:rPr>
          <w:b/>
        </w:rPr>
      </w:pPr>
    </w:p>
    <w:p w:rsidR="008156F6" w:rsidRDefault="008156F6">
      <w:pPr>
        <w:spacing w:after="109" w:line="250" w:lineRule="auto"/>
        <w:ind w:left="-5"/>
        <w:rPr>
          <w:b/>
        </w:rPr>
      </w:pPr>
    </w:p>
    <w:p w:rsidR="00DD4242" w:rsidRDefault="00DD4242">
      <w:pPr>
        <w:spacing w:after="109" w:line="250" w:lineRule="auto"/>
        <w:ind w:left="-5"/>
        <w:rPr>
          <w:b/>
        </w:rPr>
      </w:pPr>
    </w:p>
    <w:p w:rsidR="00B75D56" w:rsidRDefault="00B726C7">
      <w:pPr>
        <w:spacing w:after="109" w:line="250" w:lineRule="auto"/>
        <w:ind w:left="-5"/>
      </w:pPr>
      <w:r>
        <w:rPr>
          <w:b/>
        </w:rPr>
        <w:t xml:space="preserve">Valutazione dell’offerta tecnica (Busta B) </w:t>
      </w:r>
    </w:p>
    <w:p w:rsidR="00B75D56" w:rsidRDefault="00B726C7">
      <w:pPr>
        <w:spacing w:after="105" w:line="259" w:lineRule="auto"/>
        <w:ind w:left="-5" w:right="1"/>
      </w:pPr>
      <w:r>
        <w:t xml:space="preserve">PUNTEGGIO MASSIMO 40 PUNTI SU 100 </w:t>
      </w:r>
    </w:p>
    <w:p w:rsidR="00B75D56" w:rsidRDefault="00B726C7">
      <w:pPr>
        <w:spacing w:after="29"/>
        <w:ind w:left="-5" w:right="1"/>
      </w:pPr>
      <w:r>
        <w:t xml:space="preserve">La Commissione attribuirà i punti per l’offerta tecnica fino ad un massimo di 40 su 100 utilizzando i 14 elementi di valutazione elencati di seguito:  </w:t>
      </w:r>
    </w:p>
    <w:p w:rsidR="00B75D56" w:rsidRDefault="00B726C7">
      <w:pPr>
        <w:numPr>
          <w:ilvl w:val="0"/>
          <w:numId w:val="2"/>
        </w:numPr>
        <w:spacing w:after="118" w:line="259" w:lineRule="auto"/>
        <w:ind w:right="1" w:hanging="360"/>
      </w:pPr>
      <w:proofErr w:type="gramStart"/>
      <w:r>
        <w:t>snack</w:t>
      </w:r>
      <w:proofErr w:type="gramEnd"/>
      <w:r>
        <w:t xml:space="preserve"> “senza glutine” (</w:t>
      </w:r>
      <w:r>
        <w:rPr>
          <w:i/>
        </w:rPr>
        <w:t xml:space="preserve">dovranno essere presenti nel prontuario dell’Associazione Italiana </w:t>
      </w:r>
    </w:p>
    <w:p w:rsidR="00B75D56" w:rsidRDefault="00B726C7">
      <w:pPr>
        <w:tabs>
          <w:tab w:val="center" w:pos="360"/>
          <w:tab w:val="center" w:pos="3286"/>
        </w:tabs>
        <w:spacing w:after="133" w:line="259" w:lineRule="auto"/>
        <w:ind w:left="0" w:firstLine="0"/>
        <w:jc w:val="left"/>
      </w:pPr>
      <w:r>
        <w:rPr>
          <w:sz w:val="22"/>
        </w:rPr>
        <w:tab/>
      </w:r>
      <w:r>
        <w:rPr>
          <w:i/>
        </w:rPr>
        <w:t xml:space="preserve"> </w:t>
      </w:r>
      <w:r>
        <w:rPr>
          <w:i/>
        </w:rPr>
        <w:tab/>
        <w:t>Celiachia (A.I.C</w:t>
      </w:r>
      <w:proofErr w:type="gramStart"/>
      <w:r>
        <w:rPr>
          <w:i/>
        </w:rPr>
        <w:t>)</w:t>
      </w:r>
      <w:r>
        <w:t>,(</w:t>
      </w:r>
      <w:proofErr w:type="gramEnd"/>
      <w:r>
        <w:t xml:space="preserve">offerto al prezzo massimo di €. 3,00) – punti 3; </w:t>
      </w:r>
    </w:p>
    <w:p w:rsidR="00B75D56" w:rsidRDefault="00B726C7">
      <w:pPr>
        <w:numPr>
          <w:ilvl w:val="0"/>
          <w:numId w:val="2"/>
        </w:numPr>
        <w:spacing w:after="135" w:line="259" w:lineRule="auto"/>
        <w:ind w:right="1" w:hanging="360"/>
      </w:pPr>
      <w:proofErr w:type="gramStart"/>
      <w:r>
        <w:t>prodotti</w:t>
      </w:r>
      <w:proofErr w:type="gramEnd"/>
      <w:r>
        <w:t xml:space="preserve"> freschi quali yogurt e frutta (offerti al prezzo massimo di €. 1,50) – punti 4; </w:t>
      </w:r>
    </w:p>
    <w:p w:rsidR="00B75D56" w:rsidRDefault="00B726C7">
      <w:pPr>
        <w:numPr>
          <w:ilvl w:val="0"/>
          <w:numId w:val="2"/>
        </w:numPr>
        <w:spacing w:after="133" w:line="259" w:lineRule="auto"/>
        <w:ind w:right="1" w:hanging="360"/>
      </w:pPr>
      <w:proofErr w:type="gramStart"/>
      <w:r>
        <w:t>prodotti</w:t>
      </w:r>
      <w:proofErr w:type="gramEnd"/>
      <w:r>
        <w:t xml:space="preserve"> provenienti da commercio equo-solidale (offerti al prezzo massimo di €. 1,50) – punti 2,5; </w:t>
      </w:r>
    </w:p>
    <w:p w:rsidR="00B75D56" w:rsidRDefault="00B726C7">
      <w:pPr>
        <w:numPr>
          <w:ilvl w:val="0"/>
          <w:numId w:val="2"/>
        </w:numPr>
        <w:spacing w:after="135" w:line="259" w:lineRule="auto"/>
        <w:ind w:right="1" w:hanging="360"/>
      </w:pPr>
      <w:proofErr w:type="gramStart"/>
      <w:r>
        <w:t>tramezzini</w:t>
      </w:r>
      <w:proofErr w:type="gramEnd"/>
      <w:r>
        <w:t xml:space="preserve">, panini farciti e simili (offerto al prezzo massimo di €. 3,00) – punti 3; </w:t>
      </w:r>
    </w:p>
    <w:p w:rsidR="00B75D56" w:rsidRDefault="00B726C7">
      <w:pPr>
        <w:numPr>
          <w:ilvl w:val="0"/>
          <w:numId w:val="2"/>
        </w:numPr>
        <w:spacing w:after="135" w:line="259" w:lineRule="auto"/>
        <w:ind w:right="1" w:hanging="360"/>
      </w:pPr>
      <w:proofErr w:type="gramStart"/>
      <w:r>
        <w:t>prodotti</w:t>
      </w:r>
      <w:proofErr w:type="gramEnd"/>
      <w:r>
        <w:t xml:space="preserve"> senza conservanti – punti 3; </w:t>
      </w:r>
    </w:p>
    <w:p w:rsidR="00B75D56" w:rsidRDefault="00B726C7">
      <w:pPr>
        <w:numPr>
          <w:ilvl w:val="0"/>
          <w:numId w:val="2"/>
        </w:numPr>
        <w:spacing w:after="133" w:line="259" w:lineRule="auto"/>
        <w:ind w:right="1" w:hanging="360"/>
      </w:pPr>
      <w:proofErr w:type="gramStart"/>
      <w:r>
        <w:t>utilizzo</w:t>
      </w:r>
      <w:proofErr w:type="gramEnd"/>
      <w:r>
        <w:t xml:space="preserve"> zucchero di canna o integrale nelle bevande calde - punti 2,5; </w:t>
      </w:r>
    </w:p>
    <w:p w:rsidR="00B75D56" w:rsidRDefault="00B726C7">
      <w:pPr>
        <w:numPr>
          <w:ilvl w:val="0"/>
          <w:numId w:val="2"/>
        </w:numPr>
        <w:spacing w:after="135" w:line="259" w:lineRule="auto"/>
        <w:ind w:right="1" w:hanging="360"/>
      </w:pPr>
      <w:proofErr w:type="gramStart"/>
      <w:r>
        <w:t>utilizzo</w:t>
      </w:r>
      <w:proofErr w:type="gramEnd"/>
      <w:r>
        <w:t xml:space="preserve"> di bicchierini e palette in materiale biodegradabile - punti 2,5; </w:t>
      </w:r>
    </w:p>
    <w:p w:rsidR="00B75D56" w:rsidRDefault="00B726C7">
      <w:pPr>
        <w:numPr>
          <w:ilvl w:val="0"/>
          <w:numId w:val="2"/>
        </w:numPr>
        <w:spacing w:after="133" w:line="259" w:lineRule="auto"/>
        <w:ind w:right="1" w:hanging="360"/>
      </w:pPr>
      <w:proofErr w:type="gramStart"/>
      <w:r>
        <w:t>anno</w:t>
      </w:r>
      <w:proofErr w:type="gramEnd"/>
      <w:r>
        <w:t xml:space="preserve"> di fabbricazione dei distributori successivo al 1 gennaio 2013 - punti 1; </w:t>
      </w:r>
    </w:p>
    <w:p w:rsidR="00B75D56" w:rsidRDefault="00B726C7">
      <w:pPr>
        <w:numPr>
          <w:ilvl w:val="0"/>
          <w:numId w:val="2"/>
        </w:numPr>
        <w:spacing w:after="31"/>
        <w:ind w:right="1" w:hanging="360"/>
      </w:pPr>
      <w:proofErr w:type="gramStart"/>
      <w:r>
        <w:t>anno</w:t>
      </w:r>
      <w:proofErr w:type="gramEnd"/>
      <w:r>
        <w:t xml:space="preserve"> di fabbricazione dei distributori successivo al 1 gennaio 2015 (cumulabile al precedente, ad es., se le macchine sono successive al 2013 sono assegnati i punti previsti sia al punto 8 che al punto 9) - punti 3,5; </w:t>
      </w:r>
    </w:p>
    <w:p w:rsidR="00B75D56" w:rsidRDefault="00B726C7">
      <w:pPr>
        <w:numPr>
          <w:ilvl w:val="0"/>
          <w:numId w:val="2"/>
        </w:numPr>
        <w:spacing w:after="133" w:line="259" w:lineRule="auto"/>
        <w:ind w:right="1" w:hanging="360"/>
      </w:pPr>
      <w:proofErr w:type="gramStart"/>
      <w:r>
        <w:t>distributori</w:t>
      </w:r>
      <w:proofErr w:type="gramEnd"/>
      <w:r>
        <w:t xml:space="preserve"> dotati di apparecchiatura rendi-resto - punti 4; </w:t>
      </w:r>
    </w:p>
    <w:p w:rsidR="00B75D56" w:rsidRDefault="00B726C7">
      <w:pPr>
        <w:numPr>
          <w:ilvl w:val="0"/>
          <w:numId w:val="2"/>
        </w:numPr>
        <w:spacing w:after="135" w:line="259" w:lineRule="auto"/>
        <w:ind w:right="1" w:hanging="360"/>
      </w:pPr>
      <w:proofErr w:type="gramStart"/>
      <w:r>
        <w:t>distributori</w:t>
      </w:r>
      <w:proofErr w:type="gramEnd"/>
      <w:r>
        <w:t xml:space="preserve"> dotati di segnalazione assenza di monete di resto punti 4; </w:t>
      </w:r>
    </w:p>
    <w:p w:rsidR="00B75D56" w:rsidRDefault="00B726C7">
      <w:pPr>
        <w:numPr>
          <w:ilvl w:val="0"/>
          <w:numId w:val="2"/>
        </w:numPr>
        <w:spacing w:after="32"/>
        <w:ind w:right="1" w:hanging="360"/>
      </w:pPr>
      <w:proofErr w:type="gramStart"/>
      <w:r>
        <w:t>distributori</w:t>
      </w:r>
      <w:proofErr w:type="gramEnd"/>
      <w:r>
        <w:t xml:space="preserve"> dotati di elenco dettagliato dei prodotti (prezzo, marca, tipo di ingredienti, tipo di confezionamento, etc.) - punti 2,5; </w:t>
      </w:r>
    </w:p>
    <w:p w:rsidR="00B75D56" w:rsidRDefault="00B726C7">
      <w:pPr>
        <w:numPr>
          <w:ilvl w:val="0"/>
          <w:numId w:val="2"/>
        </w:numPr>
        <w:spacing w:after="105" w:line="259" w:lineRule="auto"/>
        <w:ind w:right="1" w:hanging="360"/>
      </w:pPr>
      <w:proofErr w:type="gramStart"/>
      <w:r>
        <w:t>possesso</w:t>
      </w:r>
      <w:proofErr w:type="gramEnd"/>
      <w:r>
        <w:t xml:space="preserve"> di certificazione di qualità UNI EN ISO 9001 o eventuale successiva (punti 4,5).  </w:t>
      </w:r>
    </w:p>
    <w:p w:rsidR="00B75D56" w:rsidRDefault="00B726C7">
      <w:pPr>
        <w:spacing w:after="0" w:line="259" w:lineRule="auto"/>
        <w:ind w:left="0" w:firstLine="0"/>
        <w:jc w:val="left"/>
      </w:pPr>
      <w:r>
        <w:t xml:space="preserve"> </w:t>
      </w:r>
    </w:p>
    <w:p w:rsidR="00B75D56" w:rsidRDefault="00B726C7">
      <w:pPr>
        <w:spacing w:after="0" w:line="259" w:lineRule="auto"/>
        <w:ind w:left="0" w:firstLine="0"/>
        <w:jc w:val="left"/>
      </w:pPr>
      <w:r>
        <w:rPr>
          <w:sz w:val="24"/>
        </w:rPr>
        <w:t xml:space="preserve"> </w:t>
      </w:r>
    </w:p>
    <w:p w:rsidR="00B75D56" w:rsidRDefault="00B726C7">
      <w:pPr>
        <w:ind w:left="-5" w:right="1"/>
      </w:pPr>
      <w:r>
        <w:t>L’aggiudicazione avverrà a favore della ditta che avrà totalizzato il punteggio più alto dato dalla somma dei predetti punteggi (</w:t>
      </w:r>
      <w:r>
        <w:rPr>
          <w:b/>
        </w:rPr>
        <w:t>offerta economica + offerta tecnica</w:t>
      </w:r>
      <w:r>
        <w:t xml:space="preserve">). </w:t>
      </w:r>
    </w:p>
    <w:p w:rsidR="00B75D56" w:rsidRDefault="00B726C7">
      <w:pPr>
        <w:spacing w:after="105" w:line="259" w:lineRule="auto"/>
        <w:ind w:left="0" w:firstLine="0"/>
        <w:jc w:val="left"/>
      </w:pPr>
      <w:r>
        <w:t xml:space="preserve"> </w:t>
      </w:r>
    </w:p>
    <w:p w:rsidR="00B75D56" w:rsidRDefault="00B726C7">
      <w:pPr>
        <w:spacing w:after="135" w:line="259" w:lineRule="auto"/>
        <w:ind w:left="-5" w:right="1"/>
      </w:pPr>
      <w:r>
        <w:t xml:space="preserve">Si precisa che: </w:t>
      </w:r>
    </w:p>
    <w:p w:rsidR="00B75D56" w:rsidRDefault="00A86BB7">
      <w:pPr>
        <w:numPr>
          <w:ilvl w:val="0"/>
          <w:numId w:val="3"/>
        </w:numPr>
        <w:spacing w:after="32"/>
        <w:ind w:right="1" w:hanging="360"/>
      </w:pPr>
      <w:r w:rsidRPr="00F2022D">
        <w:rPr>
          <w:b/>
        </w:rPr>
        <w:t>Regione Siciliana - E.R.S.U. di Catania – via Etnea n°570</w:t>
      </w:r>
      <w:r>
        <w:rPr>
          <w:b/>
        </w:rPr>
        <w:t xml:space="preserve"> </w:t>
      </w:r>
      <w:r w:rsidR="00B726C7">
        <w:t xml:space="preserve">si riserva </w:t>
      </w:r>
      <w:r w:rsidR="00B726C7">
        <w:rPr>
          <w:i/>
        </w:rPr>
        <w:t>(i)</w:t>
      </w:r>
      <w:r w:rsidR="00B726C7">
        <w:t xml:space="preserve"> il diritto di non procedere all’aggiudicazione nel caso in cui nessuna delle offerte presentate venga ritenuta idonea, </w:t>
      </w:r>
      <w:r w:rsidR="00B726C7">
        <w:rPr>
          <w:i/>
        </w:rPr>
        <w:t>(ii)</w:t>
      </w:r>
      <w:r w:rsidR="00B726C7">
        <w:t xml:space="preserve"> il diritto di procedere all’aggiudicazione anche in presenza di una sola offerta valida, ai sensi dell’art. 69 del regio decreto 23 maggio 1924, n. 827,  </w:t>
      </w:r>
      <w:r w:rsidR="00B726C7">
        <w:rPr>
          <w:i/>
        </w:rPr>
        <w:t xml:space="preserve">(iii) </w:t>
      </w:r>
      <w:r w:rsidR="00B726C7">
        <w:t xml:space="preserve">il diritto di </w:t>
      </w:r>
      <w:r w:rsidR="00B726C7">
        <w:lastRenderedPageBreak/>
        <w:t xml:space="preserve">sospendere, </w:t>
      </w:r>
      <w:proofErr w:type="spellStart"/>
      <w:r w:rsidR="00B726C7">
        <w:t>reindire</w:t>
      </w:r>
      <w:proofErr w:type="spellEnd"/>
      <w:r w:rsidR="00B726C7">
        <w:t xml:space="preserve"> o non aggiudicare la gara motivatamente, ovvero </w:t>
      </w:r>
      <w:r w:rsidR="00B726C7">
        <w:rPr>
          <w:i/>
        </w:rPr>
        <w:t>(iv)</w:t>
      </w:r>
      <w:r w:rsidR="00B726C7">
        <w:t xml:space="preserve"> di non stipulare il Contratto anche se sia in precedenza intervenuta l’individuazione del concessionario; </w:t>
      </w:r>
      <w:r w:rsidR="00152785">
        <w:t>Pertanto le ditte non avranno nulla a pretendere, economico o giuridico, in caso di annullamento della gara, per volere dell’Amministrazione.</w:t>
      </w:r>
    </w:p>
    <w:p w:rsidR="00B75D56" w:rsidRDefault="00B726C7">
      <w:pPr>
        <w:numPr>
          <w:ilvl w:val="0"/>
          <w:numId w:val="3"/>
        </w:numPr>
        <w:spacing w:after="32"/>
        <w:ind w:right="1" w:hanging="360"/>
      </w:pPr>
      <w:proofErr w:type="gramStart"/>
      <w:r>
        <w:t>gli</w:t>
      </w:r>
      <w:proofErr w:type="gramEnd"/>
      <w:r>
        <w:t xml:space="preserve"> offerenti sono vincolati alle offerte presentate per un periodo di 180 giorni naturali e consecutivi dalla data di scadenza del termine di presentazione delle offerte; </w:t>
      </w:r>
    </w:p>
    <w:p w:rsidR="00B75D56" w:rsidRDefault="00B726C7">
      <w:pPr>
        <w:numPr>
          <w:ilvl w:val="0"/>
          <w:numId w:val="3"/>
        </w:numPr>
        <w:spacing w:after="32"/>
        <w:ind w:right="1" w:hanging="360"/>
      </w:pPr>
      <w:proofErr w:type="gramStart"/>
      <w:r>
        <w:t>saranno</w:t>
      </w:r>
      <w:proofErr w:type="gramEnd"/>
      <w:r>
        <w:t xml:space="preserve"> esclusi i concorrenti che abbiano omesso di presentare i documenti richiesti, che non si siano attenuti alle modalità ed alle formalità previste, ovvero che abbiano reso false dichiarazioni, fatto salvo il soccorso istruttorio nei casi previsti dall’art. 83 </w:t>
      </w:r>
      <w:proofErr w:type="spellStart"/>
      <w:r>
        <w:t>D.Lgs.</w:t>
      </w:r>
      <w:proofErr w:type="spellEnd"/>
      <w:r>
        <w:t xml:space="preserve"> n. 50/2016; </w:t>
      </w:r>
    </w:p>
    <w:p w:rsidR="00B75D56" w:rsidRDefault="00B726C7">
      <w:pPr>
        <w:numPr>
          <w:ilvl w:val="0"/>
          <w:numId w:val="3"/>
        </w:numPr>
        <w:spacing w:after="32"/>
        <w:ind w:right="1" w:hanging="360"/>
      </w:pPr>
      <w:proofErr w:type="gramStart"/>
      <w:r>
        <w:t>le</w:t>
      </w:r>
      <w:proofErr w:type="gramEnd"/>
      <w:r>
        <w:t xml:space="preserve"> offerte anormalmente basse verranno sottoposte a verifica, anche in base a quanto stabilito dall’articolo 97 del </w:t>
      </w:r>
      <w:proofErr w:type="spellStart"/>
      <w:r>
        <w:t>D.Lgs.</w:t>
      </w:r>
      <w:proofErr w:type="spellEnd"/>
      <w:r>
        <w:t xml:space="preserve"> n. 50/2016, richiedendo alle imprese concorrenti di fornire precisazioni e giustificazioni al ri</w:t>
      </w:r>
      <w:r w:rsidR="00DF74BC">
        <w:t>guardo, con facoltà dell’Ente</w:t>
      </w:r>
      <w:r>
        <w:t xml:space="preserve"> e/o della Commissione giudicatrice di assegnare un termine perentorio entro cui le imprese concorrenti devono far pervenire le dette precisazioni e/o giustificazioni, pena l’esclusione dalla gara; </w:t>
      </w:r>
    </w:p>
    <w:p w:rsidR="00B75D56" w:rsidRPr="00DF74BC" w:rsidRDefault="00B726C7">
      <w:pPr>
        <w:numPr>
          <w:ilvl w:val="0"/>
          <w:numId w:val="3"/>
        </w:numPr>
        <w:spacing w:after="133" w:line="259" w:lineRule="auto"/>
        <w:ind w:right="1" w:hanging="360"/>
        <w:rPr>
          <w:b/>
          <w:u w:val="single"/>
        </w:rPr>
      </w:pPr>
      <w:proofErr w:type="gramStart"/>
      <w:r>
        <w:t>non</w:t>
      </w:r>
      <w:proofErr w:type="gramEnd"/>
      <w:r>
        <w:t xml:space="preserve"> verranno prese in considerazione offerte di Ditte appartenenti a dipendenti dell</w:t>
      </w:r>
      <w:r w:rsidR="00DF74BC">
        <w:t>’ERSU</w:t>
      </w:r>
      <w:r>
        <w:t xml:space="preserve"> o loro parenti o affini</w:t>
      </w:r>
      <w:r w:rsidR="00DF74BC">
        <w:t xml:space="preserve"> </w:t>
      </w:r>
      <w:r w:rsidR="00DF74BC" w:rsidRPr="00DF74BC">
        <w:rPr>
          <w:b/>
          <w:u w:val="single"/>
        </w:rPr>
        <w:t>e la ditta partecipante dovrà dichiarare la totale mancanza di legami di parentela</w:t>
      </w:r>
      <w:r w:rsidR="00DF74BC">
        <w:rPr>
          <w:b/>
          <w:u w:val="single"/>
        </w:rPr>
        <w:t xml:space="preserve"> con dipendenti dell’ERSU di Catania</w:t>
      </w:r>
      <w:r w:rsidRPr="00DF74BC">
        <w:rPr>
          <w:b/>
          <w:u w:val="single"/>
        </w:rPr>
        <w:t xml:space="preserve">. </w:t>
      </w:r>
    </w:p>
    <w:p w:rsidR="00B75D56" w:rsidRDefault="00846FAF">
      <w:pPr>
        <w:numPr>
          <w:ilvl w:val="0"/>
          <w:numId w:val="3"/>
        </w:numPr>
        <w:ind w:right="1" w:hanging="360"/>
      </w:pPr>
      <w:r>
        <w:t>L</w:t>
      </w:r>
      <w:r w:rsidR="00B726C7">
        <w:t>a ditta</w:t>
      </w:r>
      <w:r>
        <w:t xml:space="preserve"> non </w:t>
      </w:r>
      <w:r w:rsidR="00B726C7">
        <w:t xml:space="preserve">potrà richiedere l’aggiornamento dei prezzi </w:t>
      </w:r>
      <w:r>
        <w:t xml:space="preserve">per tutta la durata del contratto. </w:t>
      </w:r>
    </w:p>
    <w:p w:rsidR="00152785" w:rsidRDefault="00B726C7">
      <w:pPr>
        <w:spacing w:after="43"/>
        <w:ind w:left="-5" w:right="1"/>
        <w:rPr>
          <w:b/>
        </w:rPr>
      </w:pPr>
      <w:r w:rsidRPr="00057F9C">
        <w:rPr>
          <w:b/>
          <w:highlight w:val="yellow"/>
        </w:rPr>
        <w:t>La gara sarà dichiarata aperta</w:t>
      </w:r>
      <w:r>
        <w:t xml:space="preserve"> da un’apposita Commissione, nominata </w:t>
      </w:r>
      <w:r w:rsidR="00152785">
        <w:t xml:space="preserve">un minuto dopo la scadenza dei termini di presentazione offerta, </w:t>
      </w:r>
      <w:r>
        <w:t>dal Dir</w:t>
      </w:r>
      <w:r w:rsidR="00DB1902">
        <w:t>ettore</w:t>
      </w:r>
      <w:r>
        <w:t xml:space="preserve"> </w:t>
      </w:r>
      <w:r w:rsidR="00DB1902">
        <w:t>dell’ERSU</w:t>
      </w:r>
      <w:r>
        <w:t>, che si riunir</w:t>
      </w:r>
      <w:r w:rsidR="00DB1902">
        <w:t>à presso gli uffici della Direzione</w:t>
      </w:r>
      <w:r>
        <w:t xml:space="preserve">, </w:t>
      </w:r>
      <w:r w:rsidRPr="00152785">
        <w:rPr>
          <w:b/>
          <w:highlight w:val="yellow"/>
        </w:rPr>
        <w:t xml:space="preserve">in data </w:t>
      </w:r>
      <w:r w:rsidR="00152785">
        <w:rPr>
          <w:b/>
          <w:highlight w:val="yellow"/>
        </w:rPr>
        <w:t xml:space="preserve">che sarà </w:t>
      </w:r>
      <w:proofErr w:type="gramStart"/>
      <w:r w:rsidR="00152785">
        <w:rPr>
          <w:b/>
          <w:highlight w:val="yellow"/>
        </w:rPr>
        <w:t>comunicata  sul</w:t>
      </w:r>
      <w:proofErr w:type="gramEnd"/>
      <w:r w:rsidR="00152785">
        <w:rPr>
          <w:b/>
          <w:highlight w:val="yellow"/>
        </w:rPr>
        <w:t xml:space="preserve"> sito istituzionale dell’Ente</w:t>
      </w:r>
      <w:r w:rsidR="00152785" w:rsidRPr="00152785">
        <w:rPr>
          <w:b/>
          <w:highlight w:val="yellow"/>
        </w:rPr>
        <w:t>.</w:t>
      </w:r>
    </w:p>
    <w:p w:rsidR="00B75D56" w:rsidRDefault="00152785">
      <w:pPr>
        <w:spacing w:after="43"/>
        <w:ind w:left="-5" w:right="1"/>
      </w:pPr>
      <w:r>
        <w:t>La Commissione proc</w:t>
      </w:r>
      <w:r w:rsidR="00B726C7">
        <w:t>eder</w:t>
      </w:r>
      <w:r>
        <w:t>à</w:t>
      </w:r>
      <w:r w:rsidR="00B726C7">
        <w:t xml:space="preserve">: </w:t>
      </w:r>
    </w:p>
    <w:p w:rsidR="00B75D56" w:rsidRDefault="00B726C7">
      <w:pPr>
        <w:numPr>
          <w:ilvl w:val="0"/>
          <w:numId w:val="4"/>
        </w:numPr>
        <w:spacing w:after="42"/>
        <w:ind w:right="1" w:hanging="360"/>
      </w:pPr>
      <w:proofErr w:type="gramStart"/>
      <w:r>
        <w:t>alla</w:t>
      </w:r>
      <w:proofErr w:type="gramEnd"/>
      <w:r>
        <w:t xml:space="preserve"> verifica dell’integrità e della tempestività della ricezione dei plichi pervenuti, nonché all’apertura dei plichi medesimi, alla verifica della presenza delle buste interne </w:t>
      </w:r>
      <w:r>
        <w:rPr>
          <w:b/>
        </w:rPr>
        <w:t>“A”, “B”, “C”  e “D”</w:t>
      </w:r>
      <w:r>
        <w:t xml:space="preserve">,  </w:t>
      </w:r>
    </w:p>
    <w:p w:rsidR="00B75D56" w:rsidRDefault="00B726C7">
      <w:pPr>
        <w:numPr>
          <w:ilvl w:val="0"/>
          <w:numId w:val="4"/>
        </w:numPr>
        <w:spacing w:after="79" w:line="259" w:lineRule="auto"/>
        <w:ind w:right="1" w:hanging="360"/>
      </w:pPr>
      <w:proofErr w:type="gramStart"/>
      <w:r>
        <w:t>all’apertura</w:t>
      </w:r>
      <w:proofErr w:type="gramEnd"/>
      <w:r>
        <w:t xml:space="preserve"> delle buste “</w:t>
      </w:r>
      <w:r>
        <w:rPr>
          <w:b/>
        </w:rPr>
        <w:t>A</w:t>
      </w:r>
      <w:r>
        <w:t xml:space="preserve">” di tutte le offerte e alla constatazione della presenza dei documenti ivi contenuti. </w:t>
      </w:r>
    </w:p>
    <w:p w:rsidR="00B75D56" w:rsidRDefault="00B726C7">
      <w:pPr>
        <w:spacing w:after="105" w:line="259" w:lineRule="auto"/>
        <w:ind w:left="0" w:firstLine="0"/>
        <w:jc w:val="left"/>
      </w:pPr>
      <w:r>
        <w:t xml:space="preserve"> </w:t>
      </w:r>
    </w:p>
    <w:p w:rsidR="00B75D56" w:rsidRDefault="00B726C7">
      <w:pPr>
        <w:ind w:left="-5" w:right="1"/>
      </w:pPr>
      <w:r>
        <w:t>A tale seduta della Commissione, nonché alle successive sedute aperte al pubblico (di cui si comunicherà ora, data e luogo) potrà essere ammesso a partecipare un rappresentan</w:t>
      </w:r>
      <w:r w:rsidR="00E047A3">
        <w:t>te per ciascun offerente, purché</w:t>
      </w:r>
      <w:r>
        <w:t xml:space="preserve"> dotato di idonea delega, il cui nominativo, in considerazione delle procedure riguardanti l’accesso di terzi presso la sede della scuola, dovrà essere comunicato mediante posta elettronica certificata all’indirizzo </w:t>
      </w:r>
      <w:hyperlink r:id="rId7" w:history="1">
        <w:r w:rsidR="00E047A3" w:rsidRPr="00594308">
          <w:rPr>
            <w:rStyle w:val="Collegamentoipertestuale"/>
          </w:rPr>
          <w:t>protocollo@pec.ersucatania.it</w:t>
        </w:r>
      </w:hyperlink>
      <w:r w:rsidR="00E047A3">
        <w:t xml:space="preserve"> --- COD: UFUZ63 </w:t>
      </w:r>
      <w:r>
        <w:t>e/o fax da trasmettere al n° 0</w:t>
      </w:r>
      <w:r w:rsidR="00E047A3">
        <w:t>95/7517944</w:t>
      </w:r>
      <w:r w:rsidR="008156F6">
        <w:t xml:space="preserve"> (all’attenzione del RUP)</w:t>
      </w:r>
      <w:r>
        <w:t xml:space="preserve"> entro il giorno precedente la data della seduta, con allegata fotocopia di un documento di identificazione con fotografia, nonché l’indicazione dei relativi poteri o degli estremi della procura speciale. </w:t>
      </w:r>
      <w:r w:rsidR="005D71E5">
        <w:t>Accertarsi, previa telefonata</w:t>
      </w:r>
      <w:r w:rsidR="00C12167">
        <w:t xml:space="preserve"> al 095/7517943</w:t>
      </w:r>
      <w:r w:rsidR="005D71E5">
        <w:t>, dell’</w:t>
      </w:r>
      <w:r w:rsidR="00C12167">
        <w:t>avvenuta ricezione.</w:t>
      </w:r>
    </w:p>
    <w:p w:rsidR="00B75D56" w:rsidRDefault="00B726C7">
      <w:pPr>
        <w:ind w:left="-5" w:right="1"/>
      </w:pPr>
      <w:r>
        <w:t>L’accesso e la permanenza dei rappresentanti del concorrente nei locali ove si procederà alle operazioni di gara sono subordinati all’assoluto rispetto delle procedure di accesso e di sicurezza in vigore presso l</w:t>
      </w:r>
      <w:r w:rsidR="00E047A3">
        <w:t>’Ente</w:t>
      </w:r>
      <w:r>
        <w:t xml:space="preserve"> ed all’esibizione dell’originale del documento di identificazione. </w:t>
      </w:r>
    </w:p>
    <w:p w:rsidR="00B75D56" w:rsidRDefault="00B726C7">
      <w:pPr>
        <w:spacing w:after="102" w:line="259" w:lineRule="auto"/>
        <w:ind w:left="0" w:firstLine="0"/>
        <w:jc w:val="left"/>
      </w:pPr>
      <w:r>
        <w:lastRenderedPageBreak/>
        <w:t xml:space="preserve"> </w:t>
      </w:r>
    </w:p>
    <w:p w:rsidR="00B75D56" w:rsidRDefault="00B726C7">
      <w:pPr>
        <w:ind w:left="-5" w:right="1"/>
      </w:pPr>
      <w:r>
        <w:t>La Commissione, riunita in seduta pubblica, nell’esaminare il contenuto dei singoli documenti contenuti nelle buste “</w:t>
      </w:r>
      <w:r>
        <w:rPr>
          <w:b/>
        </w:rPr>
        <w:t>A</w:t>
      </w:r>
      <w:r>
        <w:t>” – Documentazione Amministrativa, in caso di irregolarità formali, non compromettenti la “</w:t>
      </w:r>
      <w:r>
        <w:rPr>
          <w:i/>
        </w:rPr>
        <w:t>par condicio</w:t>
      </w:r>
      <w:r>
        <w:t>” fra i concorrenti e nell’interess</w:t>
      </w:r>
      <w:r w:rsidR="008156F6">
        <w:t>e dell’Ente</w:t>
      </w:r>
      <w:r>
        <w:t xml:space="preserve">, potrà invitare il concorrente, a mezzo di opportuna comunicazione scritta anche solo a mezzo fax, a regolarizzare i documenti e/o per fornire i chiarimenti opportuni, ai sensi dell’art. 83, D. </w:t>
      </w:r>
      <w:proofErr w:type="spellStart"/>
      <w:r>
        <w:t>Lgs</w:t>
      </w:r>
      <w:proofErr w:type="spellEnd"/>
      <w:r>
        <w:t xml:space="preserve">. 50/2016. </w:t>
      </w:r>
    </w:p>
    <w:p w:rsidR="00B75D56" w:rsidRDefault="00B726C7">
      <w:pPr>
        <w:spacing w:after="102" w:line="259" w:lineRule="auto"/>
        <w:ind w:left="0" w:firstLine="0"/>
        <w:jc w:val="left"/>
      </w:pPr>
      <w:r>
        <w:t xml:space="preserve"> </w:t>
      </w:r>
    </w:p>
    <w:p w:rsidR="00B75D56" w:rsidRDefault="00B726C7">
      <w:pPr>
        <w:ind w:left="-5" w:right="1"/>
      </w:pPr>
      <w:r>
        <w:t>Al termine della verifica dei documenti delle buste A, la Commissione, in seduta pubblica, procederà all’apertura delle buste “</w:t>
      </w:r>
      <w:r>
        <w:rPr>
          <w:b/>
        </w:rPr>
        <w:t>B – offerta tecnica</w:t>
      </w:r>
      <w:r>
        <w:t xml:space="preserve">” per accertare l’esistenza e la regolarità dei documenti in esse contenuti e, successivamente, per valutare l’offerta tecnica. </w:t>
      </w:r>
    </w:p>
    <w:p w:rsidR="00B75D56" w:rsidRDefault="00B726C7">
      <w:pPr>
        <w:ind w:left="-5" w:right="1"/>
      </w:pPr>
      <w:r>
        <w:t>Al termine della verifica dei documenti delle buste “B”, la Commissione, in seduta pubblica, procederà all’apertura delle buste “</w:t>
      </w:r>
      <w:r>
        <w:rPr>
          <w:b/>
        </w:rPr>
        <w:t>C – offerta economica</w:t>
      </w:r>
      <w:r>
        <w:t>” per accertare l’esistenza e la regolarità dei documenti in esse contenuti e, successivamente, per valutare l’offerta economica e successivamente delle buste “</w:t>
      </w:r>
      <w:r>
        <w:rPr>
          <w:b/>
        </w:rPr>
        <w:t>D – Contributi</w:t>
      </w:r>
      <w:r>
        <w:t xml:space="preserve">”. </w:t>
      </w:r>
    </w:p>
    <w:p w:rsidR="00B75D56" w:rsidRDefault="00B726C7">
      <w:pPr>
        <w:spacing w:after="102" w:line="259" w:lineRule="auto"/>
        <w:ind w:left="0" w:firstLine="0"/>
        <w:jc w:val="left"/>
      </w:pPr>
      <w:r>
        <w:t xml:space="preserve"> </w:t>
      </w:r>
    </w:p>
    <w:p w:rsidR="00B75D56" w:rsidRDefault="00B726C7">
      <w:pPr>
        <w:pStyle w:val="Titolo1"/>
        <w:ind w:right="8"/>
      </w:pPr>
      <w:r>
        <w:t xml:space="preserve">6) Specifiche tecniche e caratteristiche dei prodotti </w:t>
      </w:r>
    </w:p>
    <w:p w:rsidR="00B75D56" w:rsidRDefault="00B726C7">
      <w:pPr>
        <w:spacing w:after="39"/>
        <w:ind w:left="-5" w:right="1"/>
      </w:pPr>
      <w:r>
        <w:t xml:space="preserve">I distributori automatici devono contenere </w:t>
      </w:r>
      <w:r>
        <w:rPr>
          <w:b/>
        </w:rPr>
        <w:t>tutte</w:t>
      </w:r>
      <w:r>
        <w:t xml:space="preserve"> le bevande </w:t>
      </w:r>
      <w:proofErr w:type="spellStart"/>
      <w:r>
        <w:t>ed</w:t>
      </w:r>
      <w:proofErr w:type="spellEnd"/>
      <w:r>
        <w:t xml:space="preserve"> alimenti di seguito elencati e per i quali il concorrente ha presentato l’offerta, e </w:t>
      </w:r>
      <w:r>
        <w:rPr>
          <w:b/>
        </w:rPr>
        <w:t xml:space="preserve">dovranno essere di prima qualità, provenienti da primarie ditte produttrici: </w:t>
      </w:r>
    </w:p>
    <w:p w:rsidR="00B75D56" w:rsidRDefault="00B726C7">
      <w:pPr>
        <w:numPr>
          <w:ilvl w:val="0"/>
          <w:numId w:val="5"/>
        </w:numPr>
        <w:spacing w:after="38"/>
        <w:ind w:right="1" w:hanging="406"/>
      </w:pPr>
      <w:proofErr w:type="gramStart"/>
      <w:r>
        <w:t>caffè</w:t>
      </w:r>
      <w:proofErr w:type="gramEnd"/>
      <w:r>
        <w:t xml:space="preserve"> espresso, espresso lungo, caffè macchiato, caffè al ginseng, cappuccino, caffè decaffeinato, caffè macchiato decaffeinato, caffè macchiato al ginseng,  the al limone, cioccolata, solo bicchiere </w:t>
      </w:r>
    </w:p>
    <w:p w:rsidR="00B75D56" w:rsidRDefault="008156F6">
      <w:pPr>
        <w:numPr>
          <w:ilvl w:val="0"/>
          <w:numId w:val="5"/>
        </w:numPr>
        <w:spacing w:after="105" w:line="259" w:lineRule="auto"/>
        <w:ind w:right="1" w:hanging="406"/>
      </w:pPr>
      <w:r>
        <w:t>Bevande fredde: Bottigliette di a</w:t>
      </w:r>
      <w:r w:rsidR="00B726C7">
        <w:t>cqua naturale</w:t>
      </w:r>
      <w:r w:rsidR="00EB4FF6">
        <w:t xml:space="preserve"> con basso residuo fisso</w:t>
      </w:r>
      <w:r w:rsidR="00B726C7">
        <w:t xml:space="preserve"> e gasata</w:t>
      </w:r>
      <w:r w:rsidR="00EB4FF6">
        <w:t xml:space="preserve"> naturale</w:t>
      </w:r>
      <w:r w:rsidR="00B726C7">
        <w:t xml:space="preserve">, the freddo, cola, aranciata </w:t>
      </w:r>
    </w:p>
    <w:p w:rsidR="00B75D56" w:rsidRDefault="00B726C7">
      <w:pPr>
        <w:spacing w:after="105" w:line="259" w:lineRule="auto"/>
        <w:ind w:left="807" w:right="1"/>
      </w:pPr>
      <w:r>
        <w:t xml:space="preserve">Acqua - PET capacità lt 0,5 </w:t>
      </w:r>
    </w:p>
    <w:p w:rsidR="00B75D56" w:rsidRDefault="00B726C7">
      <w:pPr>
        <w:spacing w:after="102" w:line="259" w:lineRule="auto"/>
        <w:ind w:left="807" w:right="1"/>
      </w:pPr>
      <w:r>
        <w:t xml:space="preserve">Bibite in lattina - capacità cl.33 </w:t>
      </w:r>
    </w:p>
    <w:p w:rsidR="00B75D56" w:rsidRDefault="00B726C7">
      <w:pPr>
        <w:spacing w:after="145" w:line="259" w:lineRule="auto"/>
        <w:ind w:left="807" w:right="1"/>
      </w:pPr>
      <w:r>
        <w:t xml:space="preserve">Bevande in tetrapak - capacità cl 20 </w:t>
      </w:r>
    </w:p>
    <w:p w:rsidR="00B75D56" w:rsidRDefault="00B726C7">
      <w:pPr>
        <w:numPr>
          <w:ilvl w:val="0"/>
          <w:numId w:val="5"/>
        </w:numPr>
        <w:spacing w:after="102" w:line="259" w:lineRule="auto"/>
        <w:ind w:right="1" w:hanging="406"/>
      </w:pPr>
      <w:r>
        <w:t xml:space="preserve">Frutta e verdura, prodotti da forno e snack in monoporzione (snack salati e merende dolci). </w:t>
      </w:r>
    </w:p>
    <w:p w:rsidR="00B75D56" w:rsidRPr="00356BB9" w:rsidRDefault="00B726C7">
      <w:pPr>
        <w:spacing w:after="105" w:line="259" w:lineRule="auto"/>
        <w:ind w:left="-5" w:right="1"/>
        <w:rPr>
          <w:u w:val="single"/>
        </w:rPr>
      </w:pPr>
      <w:r w:rsidRPr="00356BB9">
        <w:rPr>
          <w:highlight w:val="yellow"/>
          <w:u w:val="single"/>
        </w:rPr>
        <w:t>I distributori automatici dovranno ob</w:t>
      </w:r>
      <w:r w:rsidR="00843969" w:rsidRPr="00356BB9">
        <w:rPr>
          <w:highlight w:val="yellow"/>
          <w:u w:val="single"/>
        </w:rPr>
        <w:t>bligatoriamente fornire almeno 2</w:t>
      </w:r>
      <w:r w:rsidRPr="00356BB9">
        <w:rPr>
          <w:highlight w:val="yellow"/>
          <w:u w:val="single"/>
        </w:rPr>
        <w:t xml:space="preserve"> </w:t>
      </w:r>
      <w:r w:rsidR="008156F6" w:rsidRPr="00356BB9">
        <w:rPr>
          <w:highlight w:val="yellow"/>
          <w:u w:val="single"/>
        </w:rPr>
        <w:t xml:space="preserve">bevanda </w:t>
      </w:r>
      <w:r w:rsidRPr="00356BB9">
        <w:rPr>
          <w:highlight w:val="yellow"/>
          <w:u w:val="single"/>
        </w:rPr>
        <w:t>prodotto “senza zuccheri/dietetico”.</w:t>
      </w:r>
      <w:r w:rsidRPr="00356BB9">
        <w:rPr>
          <w:u w:val="single"/>
        </w:rPr>
        <w:t xml:space="preserve"> </w:t>
      </w:r>
    </w:p>
    <w:p w:rsidR="00B75D56" w:rsidRDefault="00B726C7">
      <w:pPr>
        <w:ind w:left="-5" w:right="1"/>
      </w:pPr>
      <w:r>
        <w:t xml:space="preserve">Nei distributori deve essere garantita, in ogni caso, la presenza contemporanea di vari tipi di merendine, biscotti, snack, dolci e salati; prodotti a base di ortofrutta fresca e trasformata che dovranno essere in confezione monodose e l’incarto dovrà essere provvisto di tutte le indicazioni previste dalle normative vigenti (nome del prodotto, produttore, luogo di confezionamento, ingredienti, data di scadenza). </w:t>
      </w:r>
    </w:p>
    <w:p w:rsidR="00B75D56" w:rsidRDefault="00B726C7">
      <w:pPr>
        <w:ind w:left="-5" w:right="1"/>
      </w:pPr>
      <w:r>
        <w:t>L’erogazione di eventuali ulteriori prodotti deve essere preventivamente autorizzata da parte dell</w:t>
      </w:r>
      <w:r w:rsidR="003D48C4">
        <w:t>’Ente</w:t>
      </w:r>
      <w:r>
        <w:t xml:space="preserve">, che si riserva la facoltà di fare effettuare dalle Autorità Sanitarie competenti, controlli sulla qualità dei prodotti immessi nei distributori, nonché sull’osservanza delle norme igieniche e sanitarie ed in genere su tutto ciò che riterrà necessario per verificare il corretto funzionamento del servizio o gravi e ripetute risultanze negative riscontrate dai controlli sanitari dei prodotti, comporteranno la revoca della concessione. </w:t>
      </w:r>
    </w:p>
    <w:p w:rsidR="00B75D56" w:rsidRDefault="00B726C7">
      <w:pPr>
        <w:ind w:left="-5" w:right="1"/>
      </w:pPr>
      <w:r>
        <w:lastRenderedPageBreak/>
        <w:t xml:space="preserve">L’impresa si impegna a sostituire i prodotti confezionati almeno 2 (due) giorni consecutivi di calendario prima della data di scadenza indicata sul prodotto stesso. </w:t>
      </w:r>
    </w:p>
    <w:p w:rsidR="00B75D56" w:rsidRDefault="003D48C4">
      <w:pPr>
        <w:ind w:left="-5" w:right="1"/>
      </w:pPr>
      <w:r>
        <w:t xml:space="preserve">L’ERSU </w:t>
      </w:r>
      <w:r w:rsidR="00B726C7">
        <w:t xml:space="preserve">si riserva in ogni momento di procedere a controlli qualitativi e quantitativi dei prodotti erogati al fine di verificarne la rispondenza alle caratteristiche dichiarate in sede di offerta o minime di legge. </w:t>
      </w:r>
    </w:p>
    <w:p w:rsidR="00B75D56" w:rsidRDefault="00B726C7">
      <w:pPr>
        <w:ind w:left="-5" w:right="1"/>
      </w:pPr>
      <w:r>
        <w:t xml:space="preserve">In caso di difformità i prodotti contestati dovranno essere sostituiti a spese della ditta nel minor tempo possibile, fatto salvo il rimborso delle spese sostenute nell’esecuzione dei suddetti controlli e il pagamento della relativa penale, nonché il risarcimento per eventuali ulteriori danni. </w:t>
      </w:r>
    </w:p>
    <w:p w:rsidR="00B75D56" w:rsidRDefault="00B726C7">
      <w:pPr>
        <w:spacing w:after="103" w:line="259" w:lineRule="auto"/>
        <w:ind w:left="0" w:firstLine="0"/>
        <w:jc w:val="left"/>
      </w:pPr>
      <w:r>
        <w:t xml:space="preserve"> </w:t>
      </w:r>
    </w:p>
    <w:p w:rsidR="00B75D56" w:rsidRDefault="00B726C7">
      <w:pPr>
        <w:ind w:left="-15" w:right="1" w:firstLine="72"/>
      </w:pPr>
      <w:r>
        <w:rPr>
          <w:b/>
        </w:rPr>
        <w:t xml:space="preserve">7) Obblighi da assumere da parte del vincitore della gara e divieto di subappalto e cessione del contratto di concessione </w:t>
      </w:r>
      <w:r w:rsidR="003D48C4">
        <w:t>l’ERSU di Catania</w:t>
      </w:r>
      <w:r>
        <w:t xml:space="preserve"> è sollevato da qualsiasi responsabilità civile e penale derivante dall'esecuzione del servizio oggetto della concessione e, pertanto, il Concessionario si obbliga alla completa ottemperanza di tutte le disposizioni legislative e dei regolamenti riguardanti l'assicurazione infortunistica, previdenziale e mutualistica dei propri dipendenti addetti ai lavori sopraccitati e della legge sulla prevenzione e la sicurezza del lavoro, assumendone la piena responsabilità anche in caso di inadempienza. </w:t>
      </w:r>
    </w:p>
    <w:p w:rsidR="00B75D56" w:rsidRDefault="00B726C7">
      <w:pPr>
        <w:ind w:left="-5" w:right="1"/>
      </w:pPr>
      <w:r>
        <w:t xml:space="preserve">In particolare, l'impresa si impegna ad attenersi a quanto riportato nella normativa in vigore riferita al miglioramento della sicurezza e della salute dei lavoratori sul luogo di lavoro, nonché concernente l’igiene dei prodotti alimentari. </w:t>
      </w:r>
    </w:p>
    <w:p w:rsidR="00B75D56" w:rsidRDefault="00B726C7">
      <w:pPr>
        <w:ind w:left="-5" w:right="1"/>
      </w:pPr>
      <w:r>
        <w:t xml:space="preserve">La Ditta concessionaria si impegna inoltre ad applicare nei confronti del proprio personale dipendente il vigente contratto di lavoro e tutti gli aggiornamenti che intervengano nel corso del tempo. L'impresa si assume in proprio ogni responsabilità in caso di infortuni ed in caso di danni arrecati per manchevolezza o trascuratezza nell'esecuzione delle prestazioni a persone e cose sia di proprietà della scuola che di terzi. </w:t>
      </w:r>
    </w:p>
    <w:p w:rsidR="00B75D56" w:rsidRDefault="003D48C4">
      <w:pPr>
        <w:ind w:left="-5" w:right="1"/>
      </w:pPr>
      <w:r>
        <w:t>L’ERSU</w:t>
      </w:r>
      <w:r w:rsidR="00B726C7">
        <w:t xml:space="preserve"> non sarà responsabile di eventuali danni che dovessero essere causati dagli utenti ai distributori, né di eventuali furti, incendi, atti vandalici ecc. riguardanti i distributori automatici, i cambiamonete ovvero altri apparecchi collocati dalla Ditta concessionaria in strutture dell’Ente. </w:t>
      </w:r>
      <w:r>
        <w:t>L’ERSU</w:t>
      </w:r>
      <w:r w:rsidR="00B726C7">
        <w:t xml:space="preserve"> è sollevato da ogni responsabilità in ordine ai mancati pagamenti del concessionario nei confronti dei fornitori della merce a lui destinata. </w:t>
      </w:r>
    </w:p>
    <w:p w:rsidR="00B75D56" w:rsidRDefault="00B726C7">
      <w:pPr>
        <w:spacing w:after="0" w:line="259" w:lineRule="auto"/>
        <w:ind w:left="0" w:firstLine="0"/>
        <w:jc w:val="left"/>
      </w:pPr>
      <w:r>
        <w:rPr>
          <w:sz w:val="24"/>
        </w:rPr>
        <w:t xml:space="preserve"> </w:t>
      </w:r>
    </w:p>
    <w:p w:rsidR="00B75D56" w:rsidRDefault="00B726C7">
      <w:pPr>
        <w:ind w:left="-5" w:right="1"/>
      </w:pPr>
      <w:r>
        <w:t>Il mancato possesso delle autorizzazioni di carattere amministrativo necessarie all’esercizio dell’attività di cui trattasi, come pure l’eventuale revoca di dette autorizzazioni comporterà il venir meno della concessione del servizio in questione senza che la Ditta possa vantare diritti di</w:t>
      </w:r>
      <w:r w:rsidR="003D48C4">
        <w:t xml:space="preserve"> alcun genere nei confronti dell’ERSU</w:t>
      </w:r>
      <w:r>
        <w:t xml:space="preserve">. </w:t>
      </w:r>
    </w:p>
    <w:p w:rsidR="00B75D56" w:rsidRDefault="00B726C7">
      <w:pPr>
        <w:spacing w:after="122" w:line="276" w:lineRule="auto"/>
        <w:ind w:left="262" w:right="116"/>
      </w:pPr>
      <w:r>
        <w:t>Nel caso in cui fossero installati distributori dotati di sistema di pagamento con chiavetta prepagata, la Ditta concessionaria dovrà fornire un sistema di chiave magnetica a coloro che ne faranno richiesta (personale dipendente e studenti) ed occuparsi direttamente della relativa distribuzione</w:t>
      </w:r>
      <w:r w:rsidR="00843969">
        <w:t>/ricarica</w:t>
      </w:r>
      <w:r>
        <w:t xml:space="preserve"> e delle indicazioni utili per il rilascio del dispositivo. </w:t>
      </w:r>
    </w:p>
    <w:p w:rsidR="00B75D56" w:rsidRPr="00356BB9" w:rsidRDefault="00B726C7">
      <w:pPr>
        <w:spacing w:after="120" w:line="277" w:lineRule="auto"/>
        <w:ind w:left="262" w:right="115"/>
        <w:rPr>
          <w:i/>
          <w:u w:val="single"/>
        </w:rPr>
      </w:pPr>
      <w:r w:rsidRPr="00356BB9">
        <w:rPr>
          <w:i/>
          <w:u w:val="single"/>
        </w:rPr>
        <w:t xml:space="preserve">Se fosse previsto un deposito cauzionale per il rilascio della chiave magnetica, non dovrà essere superiore ad € 3,00. In sede di rilascio, la Ditta dovrà informare il richiedente delle modalità di restituzione della cauzione al termine della </w:t>
      </w:r>
      <w:r w:rsidRPr="00356BB9">
        <w:rPr>
          <w:i/>
          <w:u w:val="single"/>
        </w:rPr>
        <w:lastRenderedPageBreak/>
        <w:t>prestazione, ovvero in caso di restituzione da parte del consumatore. In ogni caso la cauzion</w:t>
      </w:r>
      <w:bookmarkStart w:id="0" w:name="_GoBack"/>
      <w:bookmarkEnd w:id="0"/>
      <w:r w:rsidRPr="00356BB9">
        <w:rPr>
          <w:i/>
          <w:u w:val="single"/>
        </w:rPr>
        <w:t xml:space="preserve">e dovrà essere restituita contestualmente alla consegna della chiave magnetica. </w:t>
      </w:r>
    </w:p>
    <w:p w:rsidR="00B75D56" w:rsidRDefault="00B726C7">
      <w:pPr>
        <w:spacing w:after="120" w:line="277" w:lineRule="auto"/>
        <w:ind w:left="262" w:right="1"/>
      </w:pPr>
      <w:r>
        <w:t xml:space="preserve">La Ditta concessionaria si impegna ad installare contenitori porta rifiuti per la raccolta differenziata (almeno uno per tipologia di </w:t>
      </w:r>
      <w:proofErr w:type="gramStart"/>
      <w:r>
        <w:t>involucro)  e</w:t>
      </w:r>
      <w:proofErr w:type="gramEnd"/>
      <w:r>
        <w:t xml:space="preserve"> a sostituirli qualora divenuti inidonei allo scopo. </w:t>
      </w:r>
    </w:p>
    <w:p w:rsidR="00B75D56" w:rsidRDefault="00B726C7">
      <w:pPr>
        <w:spacing w:after="102" w:line="259" w:lineRule="auto"/>
        <w:ind w:left="262" w:right="1"/>
      </w:pPr>
      <w:r w:rsidRPr="00CC62A4">
        <w:rPr>
          <w:b/>
        </w:rPr>
        <w:t>E’ vietato subappaltare</w:t>
      </w:r>
      <w:r>
        <w:t xml:space="preserve"> la concessione ed è vietata la cessione del contratto di concessione. </w:t>
      </w:r>
    </w:p>
    <w:p w:rsidR="00B75D56" w:rsidRPr="003D3491" w:rsidRDefault="00CC62A4">
      <w:pPr>
        <w:spacing w:after="120" w:line="277" w:lineRule="auto"/>
        <w:ind w:left="262" w:right="107"/>
        <w:rPr>
          <w:u w:val="single"/>
        </w:rPr>
      </w:pPr>
      <w:r>
        <w:t>S</w:t>
      </w:r>
      <w:r w:rsidR="00B726C7">
        <w:t>arà a carico della ditta aggiudicataria</w:t>
      </w:r>
      <w:r>
        <w:t xml:space="preserve"> l</w:t>
      </w:r>
      <w:r w:rsidR="00B726C7">
        <w:t xml:space="preserve">’indennità d’uso </w:t>
      </w:r>
      <w:r w:rsidR="00A156F8">
        <w:t>e andrà versata</w:t>
      </w:r>
      <w:r w:rsidR="00B726C7">
        <w:t xml:space="preserve"> a </w:t>
      </w:r>
      <w:proofErr w:type="gramStart"/>
      <w:r w:rsidR="00B726C7">
        <w:t xml:space="preserve">favore </w:t>
      </w:r>
      <w:r>
        <w:t xml:space="preserve"> della</w:t>
      </w:r>
      <w:proofErr w:type="gramEnd"/>
      <w:r>
        <w:t xml:space="preserve"> Regione Siciliana – ERSU di Catania </w:t>
      </w:r>
      <w:r w:rsidR="00B726C7">
        <w:t>tramite bonifico bancario intestato a</w:t>
      </w:r>
      <w:r>
        <w:t xml:space="preserve">llo stesso Ente: </w:t>
      </w:r>
      <w:r w:rsidR="00B726C7">
        <w:rPr>
          <w:i/>
        </w:rPr>
        <w:t xml:space="preserve"> - </w:t>
      </w:r>
      <w:r w:rsidR="003D3491">
        <w:rPr>
          <w:i/>
        </w:rPr>
        <w:t>Unicredit</w:t>
      </w:r>
      <w:r w:rsidR="00B726C7">
        <w:rPr>
          <w:i/>
        </w:rPr>
        <w:t xml:space="preserve"> </w:t>
      </w:r>
      <w:r w:rsidR="00B726C7">
        <w:t xml:space="preserve">Codice IBAN IT </w:t>
      </w:r>
      <w:r w:rsidR="003D3491">
        <w:t>85C 02008 16917000102338237</w:t>
      </w:r>
      <w:r w:rsidR="00B726C7">
        <w:t>.</w:t>
      </w:r>
      <w:r w:rsidR="003D3491">
        <w:t xml:space="preserve"> Il versamento dovrà avvenire prima della stipula del contratto in quanto farà parte </w:t>
      </w:r>
      <w:r w:rsidR="00A156F8">
        <w:t xml:space="preserve">integrante </w:t>
      </w:r>
      <w:r w:rsidR="003D3491">
        <w:t>dello stesso</w:t>
      </w:r>
      <w:r w:rsidR="003D3491" w:rsidRPr="003D3491">
        <w:rPr>
          <w:u w:val="single"/>
        </w:rPr>
        <w:t xml:space="preserve">. </w:t>
      </w:r>
      <w:r w:rsidR="00B726C7" w:rsidRPr="003D3491">
        <w:rPr>
          <w:u w:val="single"/>
        </w:rPr>
        <w:t xml:space="preserve"> Per gli a</w:t>
      </w:r>
      <w:r w:rsidR="003D3491" w:rsidRPr="003D3491">
        <w:rPr>
          <w:u w:val="single"/>
        </w:rPr>
        <w:t>nni successivi l’indennità dovrà essere versata entro</w:t>
      </w:r>
      <w:r w:rsidR="00B726C7" w:rsidRPr="003D3491">
        <w:rPr>
          <w:u w:val="single"/>
        </w:rPr>
        <w:t xml:space="preserve"> il termine </w:t>
      </w:r>
      <w:r w:rsidR="003D3491" w:rsidRPr="003D3491">
        <w:rPr>
          <w:u w:val="single"/>
        </w:rPr>
        <w:t>della data di sottoscrizione del contratto</w:t>
      </w:r>
      <w:r w:rsidR="00B726C7" w:rsidRPr="003D3491">
        <w:rPr>
          <w:u w:val="single"/>
        </w:rPr>
        <w:t xml:space="preserve">. </w:t>
      </w:r>
    </w:p>
    <w:p w:rsidR="00B75D56" w:rsidRDefault="00B726C7">
      <w:pPr>
        <w:spacing w:after="120" w:line="277" w:lineRule="auto"/>
        <w:ind w:left="265" w:right="1"/>
      </w:pPr>
      <w:r>
        <w:t xml:space="preserve">Il mancato versamento dell’indennità, decorsi i 60 giorni dai termini di cui sopra, comporta l’automatica risoluzione per inadempimento contrattuale. </w:t>
      </w:r>
    </w:p>
    <w:p w:rsidR="00B75D56" w:rsidRDefault="00B726C7">
      <w:pPr>
        <w:spacing w:after="102" w:line="259" w:lineRule="auto"/>
        <w:ind w:left="265" w:right="1"/>
      </w:pPr>
      <w:r>
        <w:t>A tal fine, copia del bonifico b</w:t>
      </w:r>
      <w:r w:rsidR="003D3491">
        <w:t>ancario dovrà essere trasmesso al RUP dell’ERSU di Catania</w:t>
      </w:r>
      <w:r>
        <w:t xml:space="preserve">. </w:t>
      </w:r>
    </w:p>
    <w:p w:rsidR="00B75D56" w:rsidRDefault="00B726C7">
      <w:pPr>
        <w:spacing w:after="102" w:line="259" w:lineRule="auto"/>
        <w:ind w:left="0" w:firstLine="0"/>
        <w:jc w:val="left"/>
      </w:pPr>
      <w:r>
        <w:t xml:space="preserve"> </w:t>
      </w:r>
    </w:p>
    <w:p w:rsidR="00B75D56" w:rsidRDefault="00B726C7">
      <w:pPr>
        <w:pStyle w:val="Titolo1"/>
        <w:ind w:right="12"/>
      </w:pPr>
      <w:r>
        <w:t xml:space="preserve">8) Obblighi del concessionario relativi alla tracciabilità dei flussi finanziari </w:t>
      </w:r>
    </w:p>
    <w:p w:rsidR="00B75D56" w:rsidRDefault="00B726C7">
      <w:pPr>
        <w:ind w:left="-5" w:right="1"/>
      </w:pPr>
      <w:r>
        <w:t xml:space="preserve">Il Concessionario assume tutti gli obblighi di tracciabilità dei flussi finanziari di cui all’articolo 3 della legge 13 agosto 2010, n. 136 e successive modifiche. </w:t>
      </w:r>
    </w:p>
    <w:p w:rsidR="00B75D56" w:rsidRDefault="00B726C7">
      <w:pPr>
        <w:spacing w:after="102" w:line="259" w:lineRule="auto"/>
        <w:ind w:left="43" w:firstLine="0"/>
        <w:jc w:val="center"/>
      </w:pPr>
      <w:r>
        <w:rPr>
          <w:b/>
        </w:rPr>
        <w:t xml:space="preserve"> </w:t>
      </w:r>
    </w:p>
    <w:p w:rsidR="00B75D56" w:rsidRDefault="00B726C7">
      <w:pPr>
        <w:numPr>
          <w:ilvl w:val="0"/>
          <w:numId w:val="6"/>
        </w:numPr>
        <w:spacing w:after="103" w:line="259" w:lineRule="auto"/>
        <w:ind w:right="3" w:hanging="309"/>
        <w:jc w:val="center"/>
      </w:pPr>
      <w:r>
        <w:rPr>
          <w:b/>
        </w:rPr>
        <w:t xml:space="preserve">Modifica ordine e quantitativi dei distributori automatici. </w:t>
      </w:r>
    </w:p>
    <w:p w:rsidR="00B75D56" w:rsidRDefault="003D3491">
      <w:pPr>
        <w:ind w:left="-5" w:right="1"/>
      </w:pPr>
      <w:r>
        <w:t>L’</w:t>
      </w:r>
      <w:proofErr w:type="spellStart"/>
      <w:r>
        <w:t>Ersu</w:t>
      </w:r>
      <w:proofErr w:type="spellEnd"/>
      <w:r>
        <w:t xml:space="preserve"> </w:t>
      </w:r>
      <w:r w:rsidR="00B726C7">
        <w:t>si riserva la facoltà, in relazione alle proprie effettive esigenze, di richiedere un aumento o una diminuzione del numero dei distributori</w:t>
      </w:r>
      <w:r>
        <w:t xml:space="preserve">. </w:t>
      </w:r>
    </w:p>
    <w:p w:rsidR="00B75D56" w:rsidRPr="003D3491" w:rsidRDefault="00B726C7">
      <w:pPr>
        <w:ind w:left="-5" w:right="1"/>
        <w:rPr>
          <w:u w:val="single"/>
        </w:rPr>
      </w:pPr>
      <w:r>
        <w:t xml:space="preserve">La ditta concessionaria dovrà installare e gestire i nuovi distributori automatici, agli stessi prezzi, patti e condizioni del contratto vigente: </w:t>
      </w:r>
      <w:r w:rsidRPr="003D3491">
        <w:rPr>
          <w:u w:val="single"/>
        </w:rPr>
        <w:t xml:space="preserve">il canone da corrispondere verrà calcolato, in dodicesimi, dalla data di installazione della nuova apparecchiatura. </w:t>
      </w:r>
    </w:p>
    <w:p w:rsidR="00A156F8" w:rsidRDefault="00A156F8">
      <w:pPr>
        <w:rPr>
          <w:u w:val="single"/>
        </w:rPr>
      </w:pPr>
    </w:p>
    <w:p w:rsidR="00B75D56" w:rsidRDefault="00B726C7">
      <w:pPr>
        <w:numPr>
          <w:ilvl w:val="0"/>
          <w:numId w:val="6"/>
        </w:numPr>
        <w:spacing w:after="103" w:line="259" w:lineRule="auto"/>
        <w:ind w:right="3" w:hanging="309"/>
        <w:jc w:val="center"/>
      </w:pPr>
      <w:r>
        <w:rPr>
          <w:b/>
        </w:rPr>
        <w:t xml:space="preserve">Autorizzazioni e permessi. </w:t>
      </w:r>
    </w:p>
    <w:p w:rsidR="00B75D56" w:rsidRDefault="00B726C7">
      <w:pPr>
        <w:ind w:left="-5" w:right="1"/>
      </w:pPr>
      <w:r>
        <w:t xml:space="preserve">Restano a carico della ditta concessionaria tutti gli eventuali adempimenti per l’ottenimento di permessi e autorizzazioni necessari per la corretta erogazione dei servizi. </w:t>
      </w:r>
    </w:p>
    <w:p w:rsidR="00B75D56" w:rsidRDefault="00B726C7">
      <w:pPr>
        <w:spacing w:after="103" w:line="259" w:lineRule="auto"/>
        <w:ind w:left="0" w:firstLine="0"/>
        <w:jc w:val="left"/>
      </w:pPr>
      <w:r>
        <w:t xml:space="preserve"> </w:t>
      </w:r>
    </w:p>
    <w:p w:rsidR="00B75D56" w:rsidRDefault="00B726C7">
      <w:pPr>
        <w:numPr>
          <w:ilvl w:val="0"/>
          <w:numId w:val="6"/>
        </w:numPr>
        <w:spacing w:after="103" w:line="259" w:lineRule="auto"/>
        <w:ind w:right="3" w:hanging="309"/>
        <w:jc w:val="center"/>
      </w:pPr>
      <w:r>
        <w:rPr>
          <w:b/>
        </w:rPr>
        <w:t xml:space="preserve">Durata del contratto </w:t>
      </w:r>
    </w:p>
    <w:p w:rsidR="00B75D56" w:rsidRDefault="00B726C7">
      <w:pPr>
        <w:spacing w:after="102" w:line="259" w:lineRule="auto"/>
        <w:ind w:left="-5" w:right="1"/>
      </w:pPr>
      <w:r>
        <w:t xml:space="preserve">Il contratto avrà </w:t>
      </w:r>
      <w:proofErr w:type="gramStart"/>
      <w:r>
        <w:t>decorrenza  dalla</w:t>
      </w:r>
      <w:proofErr w:type="gramEnd"/>
      <w:r>
        <w:t xml:space="preserve"> sua sottoscrizione, e scadrà dopo tre anni e non è rinnovabile. </w:t>
      </w:r>
    </w:p>
    <w:p w:rsidR="00B75D56" w:rsidRDefault="00B726C7">
      <w:pPr>
        <w:spacing w:after="105" w:line="259" w:lineRule="auto"/>
        <w:ind w:left="0" w:firstLine="0"/>
        <w:jc w:val="left"/>
      </w:pPr>
      <w:r>
        <w:t xml:space="preserve"> </w:t>
      </w:r>
    </w:p>
    <w:p w:rsidR="00B75D56" w:rsidRDefault="00B726C7">
      <w:pPr>
        <w:pStyle w:val="Titolo1"/>
        <w:ind w:right="1"/>
      </w:pPr>
      <w:r>
        <w:t xml:space="preserve">12) Documenti </w:t>
      </w:r>
    </w:p>
    <w:p w:rsidR="00B75D56" w:rsidRDefault="00B726C7">
      <w:pPr>
        <w:spacing w:after="133" w:line="259" w:lineRule="auto"/>
        <w:ind w:left="-5" w:right="1"/>
      </w:pPr>
      <w:r w:rsidRPr="007107E1">
        <w:rPr>
          <w:highlight w:val="yellow"/>
        </w:rPr>
        <w:t>Il vincitore della gara d’appalto dovrà provvedere a munirsi dei seguenti documenti, prima della stipula del contratto:</w:t>
      </w:r>
      <w:r>
        <w:t xml:space="preserve"> </w:t>
      </w:r>
    </w:p>
    <w:p w:rsidR="00B75D56" w:rsidRDefault="00B726C7">
      <w:pPr>
        <w:numPr>
          <w:ilvl w:val="0"/>
          <w:numId w:val="7"/>
        </w:numPr>
        <w:spacing w:after="135" w:line="259" w:lineRule="auto"/>
        <w:ind w:right="1" w:hanging="360"/>
      </w:pPr>
      <w:proofErr w:type="gramStart"/>
      <w:r>
        <w:t>scheda</w:t>
      </w:r>
      <w:proofErr w:type="gramEnd"/>
      <w:r>
        <w:t xml:space="preserve"> tecnica delle apparecchiature installate; </w:t>
      </w:r>
    </w:p>
    <w:p w:rsidR="00B75D56" w:rsidRDefault="00B726C7">
      <w:pPr>
        <w:numPr>
          <w:ilvl w:val="0"/>
          <w:numId w:val="7"/>
        </w:numPr>
        <w:spacing w:after="133" w:line="259" w:lineRule="auto"/>
        <w:ind w:right="1" w:hanging="360"/>
      </w:pPr>
      <w:proofErr w:type="gramStart"/>
      <w:r>
        <w:lastRenderedPageBreak/>
        <w:t>questionario</w:t>
      </w:r>
      <w:proofErr w:type="gramEnd"/>
      <w:r>
        <w:t xml:space="preserve"> di Corretta Prassi Igienica – H.A.C.C.P. (Analisi dei rischi e punti critici di controllo); </w:t>
      </w:r>
    </w:p>
    <w:p w:rsidR="00B75D56" w:rsidRDefault="00B726C7">
      <w:pPr>
        <w:numPr>
          <w:ilvl w:val="0"/>
          <w:numId w:val="7"/>
        </w:numPr>
        <w:spacing w:after="105" w:line="259" w:lineRule="auto"/>
        <w:ind w:right="1" w:hanging="360"/>
      </w:pPr>
      <w:proofErr w:type="gramStart"/>
      <w:r>
        <w:t>dichiarazione</w:t>
      </w:r>
      <w:proofErr w:type="gramEnd"/>
      <w:r>
        <w:t xml:space="preserve"> d’impegno di copertura polizza assicurativa. </w:t>
      </w:r>
    </w:p>
    <w:p w:rsidR="00B75D56" w:rsidRDefault="00B726C7">
      <w:pPr>
        <w:spacing w:after="105" w:line="259" w:lineRule="auto"/>
        <w:ind w:left="0" w:firstLine="0"/>
        <w:jc w:val="left"/>
      </w:pPr>
      <w:r>
        <w:t xml:space="preserve"> </w:t>
      </w:r>
    </w:p>
    <w:p w:rsidR="00B75D56" w:rsidRDefault="00B726C7">
      <w:pPr>
        <w:pStyle w:val="Titolo1"/>
        <w:ind w:right="4"/>
      </w:pPr>
      <w:r>
        <w:t xml:space="preserve">13) Polizze assicurative </w:t>
      </w:r>
    </w:p>
    <w:p w:rsidR="00B75D56" w:rsidRDefault="00B726C7">
      <w:pPr>
        <w:ind w:left="-5" w:right="1"/>
      </w:pPr>
      <w:r w:rsidRPr="00A156F8">
        <w:rPr>
          <w:b/>
          <w:u w:val="single"/>
        </w:rPr>
        <w:t>Prima dell’installazione dei distributori automatici, la concessionaria dovrà comprovare, producendone copia, di aver stipulato adeguate polizze assicurative</w:t>
      </w:r>
      <w:r>
        <w:t xml:space="preserve"> con primarie compagnie e per un </w:t>
      </w:r>
      <w:r w:rsidRPr="00A156F8">
        <w:rPr>
          <w:b/>
          <w:u w:val="single"/>
        </w:rPr>
        <w:t>massimale non inferiore a € 800.000,00</w:t>
      </w:r>
      <w:r>
        <w:t xml:space="preserve"> a copertura del rischio di incendio o altr</w:t>
      </w:r>
      <w:r w:rsidR="007C1C38">
        <w:t>i danni causati ai beni dell’ERSU</w:t>
      </w:r>
      <w:r>
        <w:t xml:space="preserve"> e ai locali dove sono sistemati i distributori automatici per cattivo funzionamento delle apparecchiature in questione, nonché a copertura di qualunque tipo di danno che gli utenti potrebbero subire in conseguenza dell’uso dei distributori ovvero del consumo degli alimenti o bevande messi in vendita. Nel contratto saranno previsti, a carico della società aggiudicataria, i seguenti oneri e condizioni </w:t>
      </w:r>
    </w:p>
    <w:p w:rsidR="00B75D56" w:rsidRDefault="00B726C7">
      <w:pPr>
        <w:numPr>
          <w:ilvl w:val="0"/>
          <w:numId w:val="8"/>
        </w:numPr>
        <w:spacing w:line="273" w:lineRule="auto"/>
        <w:ind w:right="1" w:hanging="360"/>
      </w:pPr>
      <w:proofErr w:type="gramStart"/>
      <w:r>
        <w:t>il</w:t>
      </w:r>
      <w:proofErr w:type="gramEnd"/>
      <w:r>
        <w:t xml:space="preserve"> pagamento </w:t>
      </w:r>
      <w:r w:rsidR="009736B8">
        <w:t xml:space="preserve">a favore dell’ERSU, </w:t>
      </w:r>
      <w:r>
        <w:t>dell’indennità d’uso a titolo corrispettivo per l’uso degli spazi necessari per l’espletamento dei servizi di ristoro</w:t>
      </w:r>
      <w:r w:rsidR="009736B8">
        <w:t xml:space="preserve"> e della fornitura elettrica</w:t>
      </w:r>
      <w:r>
        <w:t xml:space="preserve">; </w:t>
      </w:r>
    </w:p>
    <w:p w:rsidR="007C1C38" w:rsidRDefault="007C1C38" w:rsidP="007C1C38">
      <w:pPr>
        <w:numPr>
          <w:ilvl w:val="0"/>
          <w:numId w:val="8"/>
        </w:numPr>
        <w:spacing w:line="259" w:lineRule="auto"/>
        <w:ind w:right="1" w:hanging="360"/>
      </w:pPr>
      <w:proofErr w:type="gramStart"/>
      <w:r>
        <w:t>l’obbligo</w:t>
      </w:r>
      <w:proofErr w:type="gramEnd"/>
      <w:r>
        <w:t xml:space="preserve"> di farsi carico degli oneri di smaltimento relativo a proprie attrezzature ed arredi; </w:t>
      </w:r>
    </w:p>
    <w:p w:rsidR="007C1C38" w:rsidRDefault="007C1C38" w:rsidP="007C1C38">
      <w:pPr>
        <w:numPr>
          <w:ilvl w:val="0"/>
          <w:numId w:val="9"/>
        </w:numPr>
        <w:spacing w:line="274" w:lineRule="auto"/>
        <w:ind w:right="1" w:hanging="360"/>
      </w:pPr>
      <w:proofErr w:type="gramStart"/>
      <w:r>
        <w:t>tutti</w:t>
      </w:r>
      <w:proofErr w:type="gramEnd"/>
      <w:r>
        <w:t xml:space="preserve"> gli interventi di manutenzione ordinaria</w:t>
      </w:r>
      <w:r w:rsidR="009736B8">
        <w:t xml:space="preserve"> e straordinaria</w:t>
      </w:r>
      <w:r>
        <w:t xml:space="preserve">, che riguardano le opere di riparazione rinnovando e sostituzione di parti di macchinari, e quant’altro necessario a integrare o mantenere in efficienza i macchinari; </w:t>
      </w:r>
    </w:p>
    <w:p w:rsidR="007C1C38" w:rsidRDefault="007C1C38" w:rsidP="007C1C38">
      <w:pPr>
        <w:numPr>
          <w:ilvl w:val="0"/>
          <w:numId w:val="9"/>
        </w:numPr>
        <w:spacing w:line="259" w:lineRule="auto"/>
        <w:ind w:right="1" w:hanging="360"/>
      </w:pPr>
      <w:proofErr w:type="gramStart"/>
      <w:r>
        <w:t>tutte</w:t>
      </w:r>
      <w:proofErr w:type="gramEnd"/>
      <w:r>
        <w:t xml:space="preserve"> le prescrizioni dell’ASL a seguito di sopralluoghi ispettivi. </w:t>
      </w:r>
    </w:p>
    <w:p w:rsidR="007C1C38" w:rsidRDefault="009736B8" w:rsidP="007C1C38">
      <w:pPr>
        <w:numPr>
          <w:ilvl w:val="0"/>
          <w:numId w:val="9"/>
        </w:numPr>
        <w:spacing w:line="259" w:lineRule="auto"/>
        <w:ind w:right="1" w:hanging="360"/>
      </w:pPr>
      <w:proofErr w:type="gramStart"/>
      <w:r>
        <w:t>p</w:t>
      </w:r>
      <w:r w:rsidR="007C1C38">
        <w:t>ulizia</w:t>
      </w:r>
      <w:proofErr w:type="gramEnd"/>
      <w:r w:rsidR="007C1C38">
        <w:t xml:space="preserve"> delle aree o</w:t>
      </w:r>
      <w:r>
        <w:t>ve sono</w:t>
      </w:r>
      <w:r w:rsidR="007C1C38">
        <w:t xml:space="preserve"> collocate le apparecchiature</w:t>
      </w:r>
      <w:r w:rsidR="007107E1">
        <w:t>,</w:t>
      </w:r>
      <w:r>
        <w:t xml:space="preserve"> solo</w:t>
      </w:r>
      <w:r w:rsidR="007C1C38">
        <w:t xml:space="preserve"> durante le operazioni di ricarica.</w:t>
      </w:r>
    </w:p>
    <w:p w:rsidR="007C1C38" w:rsidRDefault="007C1C38" w:rsidP="007C1C38">
      <w:pPr>
        <w:spacing w:line="273" w:lineRule="auto"/>
        <w:ind w:left="972" w:right="1" w:firstLine="0"/>
      </w:pPr>
    </w:p>
    <w:p w:rsidR="007C1C38" w:rsidRDefault="007C1C38" w:rsidP="007C1C38">
      <w:pPr>
        <w:spacing w:line="273" w:lineRule="auto"/>
        <w:ind w:right="1"/>
        <w:jc w:val="center"/>
      </w:pPr>
      <w:r>
        <w:t>SONO A CARICO DELL’AMMINISTRAZIONE</w:t>
      </w:r>
    </w:p>
    <w:p w:rsidR="009736B8" w:rsidRDefault="009736B8" w:rsidP="007C1C38">
      <w:pPr>
        <w:spacing w:line="273" w:lineRule="auto"/>
        <w:ind w:right="1"/>
        <w:jc w:val="center"/>
      </w:pPr>
    </w:p>
    <w:p w:rsidR="00B75D56" w:rsidRDefault="00B726C7">
      <w:pPr>
        <w:numPr>
          <w:ilvl w:val="0"/>
          <w:numId w:val="8"/>
        </w:numPr>
        <w:spacing w:line="272" w:lineRule="auto"/>
        <w:ind w:right="1" w:hanging="360"/>
      </w:pPr>
      <w:proofErr w:type="gramStart"/>
      <w:r>
        <w:t>tutte</w:t>
      </w:r>
      <w:proofErr w:type="gramEnd"/>
      <w:r>
        <w:t xml:space="preserve"> le opere </w:t>
      </w:r>
      <w:r w:rsidR="009736B8">
        <w:t xml:space="preserve">edili </w:t>
      </w:r>
      <w:r>
        <w:t xml:space="preserve">necessarie al fine di realizzare il servizio di ristoro in conformità alle </w:t>
      </w:r>
      <w:r w:rsidR="009736B8">
        <w:t>normative vigenti</w:t>
      </w:r>
      <w:r>
        <w:t xml:space="preserve">; </w:t>
      </w:r>
    </w:p>
    <w:p w:rsidR="00B75D56" w:rsidRDefault="007C1C38">
      <w:pPr>
        <w:numPr>
          <w:ilvl w:val="0"/>
          <w:numId w:val="8"/>
        </w:numPr>
        <w:spacing w:line="274" w:lineRule="auto"/>
        <w:ind w:right="1" w:hanging="360"/>
      </w:pPr>
      <w:proofErr w:type="gramStart"/>
      <w:r>
        <w:t>la</w:t>
      </w:r>
      <w:proofErr w:type="gramEnd"/>
      <w:r>
        <w:t xml:space="preserve"> fornitura dei punti </w:t>
      </w:r>
      <w:r w:rsidR="00B726C7">
        <w:t>luce</w:t>
      </w:r>
      <w:r>
        <w:t xml:space="preserve"> </w:t>
      </w:r>
      <w:r w:rsidR="00B726C7">
        <w:t xml:space="preserve">in conformità alle norme vigenti sulla sicurezza degli impianti; </w:t>
      </w:r>
    </w:p>
    <w:p w:rsidR="007C1C38" w:rsidRDefault="00B726C7" w:rsidP="007C1C38">
      <w:pPr>
        <w:numPr>
          <w:ilvl w:val="0"/>
          <w:numId w:val="8"/>
        </w:numPr>
        <w:spacing w:line="273" w:lineRule="auto"/>
        <w:ind w:right="1" w:hanging="360"/>
      </w:pPr>
      <w:proofErr w:type="gramStart"/>
      <w:r>
        <w:t>tutte</w:t>
      </w:r>
      <w:proofErr w:type="gramEnd"/>
      <w:r>
        <w:t xml:space="preserve"> le incombenze e le responsabilità relative ai lavori autorizzati, ai sensi del </w:t>
      </w:r>
      <w:proofErr w:type="spellStart"/>
      <w:r>
        <w:t>D.Lgs.</w:t>
      </w:r>
      <w:proofErr w:type="spellEnd"/>
      <w:r>
        <w:t xml:space="preserve"> 81/2006 in materia di sicurezza sui luoghi di lavoro e </w:t>
      </w:r>
      <w:proofErr w:type="spellStart"/>
      <w:proofErr w:type="gramStart"/>
      <w:r>
        <w:t>ss.mm.ii</w:t>
      </w:r>
      <w:proofErr w:type="spellEnd"/>
      <w:r>
        <w:t>.;</w:t>
      </w:r>
      <w:proofErr w:type="gramEnd"/>
      <w:r>
        <w:t xml:space="preserve"> </w:t>
      </w:r>
    </w:p>
    <w:p w:rsidR="00B75D56" w:rsidRDefault="009736B8">
      <w:pPr>
        <w:numPr>
          <w:ilvl w:val="0"/>
          <w:numId w:val="8"/>
        </w:numPr>
        <w:spacing w:after="57" w:line="259" w:lineRule="auto"/>
        <w:ind w:right="1" w:hanging="360"/>
      </w:pPr>
      <w:proofErr w:type="gramStart"/>
      <w:r>
        <w:t>pulizia</w:t>
      </w:r>
      <w:proofErr w:type="gramEnd"/>
      <w:r>
        <w:t xml:space="preserve"> giornaliera delle aree dove sono collocate le attrezzature.</w:t>
      </w:r>
      <w:r w:rsidR="00B726C7">
        <w:t xml:space="preserve"> </w:t>
      </w:r>
    </w:p>
    <w:p w:rsidR="00A156F8" w:rsidRDefault="00A156F8">
      <w:pPr>
        <w:numPr>
          <w:ilvl w:val="0"/>
          <w:numId w:val="8"/>
        </w:numPr>
        <w:spacing w:after="57" w:line="259" w:lineRule="auto"/>
        <w:ind w:right="1" w:hanging="360"/>
      </w:pPr>
    </w:p>
    <w:p w:rsidR="00B75D56" w:rsidRDefault="00B726C7">
      <w:pPr>
        <w:spacing w:after="103" w:line="259" w:lineRule="auto"/>
        <w:ind w:right="5"/>
        <w:jc w:val="center"/>
      </w:pPr>
      <w:r>
        <w:rPr>
          <w:b/>
        </w:rPr>
        <w:t xml:space="preserve">13) Varianti </w:t>
      </w:r>
    </w:p>
    <w:p w:rsidR="00B75D56" w:rsidRDefault="00B726C7">
      <w:pPr>
        <w:spacing w:after="102" w:line="259" w:lineRule="auto"/>
        <w:ind w:left="-5" w:right="1"/>
      </w:pPr>
      <w:r>
        <w:t xml:space="preserve">Non sono ammesse varianti a quanto indicato nella richiesta di offerta. </w:t>
      </w:r>
    </w:p>
    <w:p w:rsidR="00B75D56" w:rsidRDefault="00B726C7">
      <w:pPr>
        <w:spacing w:after="105" w:line="259" w:lineRule="auto"/>
        <w:ind w:left="0" w:firstLine="0"/>
        <w:jc w:val="left"/>
      </w:pPr>
      <w:r>
        <w:t xml:space="preserve"> </w:t>
      </w:r>
    </w:p>
    <w:p w:rsidR="00B75D56" w:rsidRDefault="00B726C7">
      <w:pPr>
        <w:pStyle w:val="Titolo2"/>
        <w:ind w:right="2"/>
      </w:pPr>
      <w:r>
        <w:t xml:space="preserve">14) Informazioni </w:t>
      </w:r>
    </w:p>
    <w:p w:rsidR="007F30E5" w:rsidRPr="007F30E5" w:rsidRDefault="007F30E5" w:rsidP="007F30E5">
      <w:pPr>
        <w:ind w:left="-5" w:right="1"/>
        <w:rPr>
          <w:b/>
        </w:rPr>
      </w:pPr>
      <w:r w:rsidRPr="007F30E5">
        <w:rPr>
          <w:b/>
        </w:rPr>
        <w:t xml:space="preserve">RESPONSABILE DEL PROCEDIMENTO – Geom. Antonino Silvestro Castorina – Consegnatario dell’Ente (tel. 095/7517912) – </w:t>
      </w:r>
      <w:hyperlink r:id="rId8" w:history="1">
        <w:r w:rsidRPr="007F30E5">
          <w:rPr>
            <w:rStyle w:val="Collegamentoipertestuale"/>
            <w:b/>
            <w:i/>
          </w:rPr>
          <w:t>antonino.castorina@ersucatania.gov.it</w:t>
        </w:r>
      </w:hyperlink>
      <w:r w:rsidRPr="007F30E5">
        <w:rPr>
          <w:b/>
        </w:rPr>
        <w:t>.</w:t>
      </w:r>
    </w:p>
    <w:p w:rsidR="007F30E5" w:rsidRPr="007F30E5" w:rsidRDefault="007F30E5" w:rsidP="007F30E5">
      <w:pPr>
        <w:ind w:left="-5" w:right="1"/>
        <w:rPr>
          <w:b/>
        </w:rPr>
      </w:pPr>
      <w:r w:rsidRPr="007F30E5">
        <w:rPr>
          <w:b/>
        </w:rPr>
        <w:t xml:space="preserve">La documentazione di gara è pubblicata sul sito dell’ERSU di Catania </w:t>
      </w:r>
      <w:hyperlink r:id="rId9" w:history="1">
        <w:r w:rsidRPr="007F30E5">
          <w:rPr>
            <w:rStyle w:val="Collegamentoipertestuale"/>
            <w:b/>
          </w:rPr>
          <w:t>www.</w:t>
        </w:r>
      </w:hyperlink>
      <w:r w:rsidRPr="007F30E5">
        <w:rPr>
          <w:b/>
          <w:u w:val="single"/>
        </w:rPr>
        <w:t>ersucatania.gov.it</w:t>
      </w:r>
      <w:r w:rsidRPr="007F30E5">
        <w:rPr>
          <w:b/>
        </w:rPr>
        <w:t>.</w:t>
      </w:r>
      <w:r w:rsidRPr="007F30E5">
        <w:rPr>
          <w:b/>
        </w:rPr>
        <w:br/>
        <w:t xml:space="preserve">L’indirizzo di posta elettronica certificata (PEC) è </w:t>
      </w:r>
      <w:hyperlink r:id="rId10" w:history="1">
        <w:r w:rsidRPr="007F30E5">
          <w:rPr>
            <w:rStyle w:val="Collegamentoipertestuale"/>
            <w:b/>
          </w:rPr>
          <w:t>protocollo@pec.ersucatania.it</w:t>
        </w:r>
      </w:hyperlink>
      <w:r w:rsidRPr="007F30E5">
        <w:rPr>
          <w:b/>
        </w:rPr>
        <w:t xml:space="preserve"> --- COD: UFUZ63</w:t>
      </w:r>
    </w:p>
    <w:p w:rsidR="00B75D56" w:rsidRDefault="00B726C7">
      <w:pPr>
        <w:ind w:left="-5" w:right="1"/>
      </w:pPr>
      <w:r>
        <w:rPr>
          <w:b/>
        </w:rPr>
        <w:t xml:space="preserve">TRATTAMENTO DATI PERSONALI - </w:t>
      </w:r>
      <w:r>
        <w:t xml:space="preserve">Ai sensi del decreto legislativo 30 giugno 2003, n. 196, “Codice in materia di protezione dei dati personali”, si informa che: </w:t>
      </w:r>
    </w:p>
    <w:p w:rsidR="00B75D56" w:rsidRDefault="00B726C7">
      <w:pPr>
        <w:numPr>
          <w:ilvl w:val="0"/>
          <w:numId w:val="10"/>
        </w:numPr>
        <w:ind w:right="1" w:hanging="201"/>
      </w:pPr>
      <w:proofErr w:type="gramStart"/>
      <w:r>
        <w:lastRenderedPageBreak/>
        <w:t>le</w:t>
      </w:r>
      <w:proofErr w:type="gramEnd"/>
      <w:r>
        <w:t xml:space="preserve"> finalità a cui sono destinati i dati raccolti e le modalità di trattamento ineriscono la procedura di quanto oggetto della presente richiesta di offerta, nella piena tutela dei diritti dei concorrenti e della loro riservatezza; </w:t>
      </w:r>
    </w:p>
    <w:p w:rsidR="00B75D56" w:rsidRDefault="00B726C7">
      <w:pPr>
        <w:numPr>
          <w:ilvl w:val="0"/>
          <w:numId w:val="10"/>
        </w:numPr>
        <w:spacing w:after="105" w:line="259" w:lineRule="auto"/>
        <w:ind w:right="1" w:hanging="201"/>
      </w:pPr>
      <w:proofErr w:type="gramStart"/>
      <w:r>
        <w:t>i</w:t>
      </w:r>
      <w:proofErr w:type="gramEnd"/>
      <w:r>
        <w:t xml:space="preserve"> diritti dei soggetti interessati sono quelli di cui al d. </w:t>
      </w:r>
      <w:proofErr w:type="spellStart"/>
      <w:r>
        <w:t>lgs</w:t>
      </w:r>
      <w:proofErr w:type="spellEnd"/>
      <w:r>
        <w:t xml:space="preserve"> 196/2003 e successive modificazioni. </w:t>
      </w:r>
    </w:p>
    <w:p w:rsidR="00B75D56" w:rsidRDefault="00B726C7">
      <w:pPr>
        <w:spacing w:after="112" w:line="259" w:lineRule="auto"/>
        <w:ind w:left="0" w:firstLine="0"/>
        <w:jc w:val="left"/>
      </w:pPr>
      <w:r>
        <w:t xml:space="preserve"> </w:t>
      </w:r>
    </w:p>
    <w:p w:rsidR="007F30E5" w:rsidRPr="007F30E5" w:rsidRDefault="007F30E5" w:rsidP="007F30E5">
      <w:pPr>
        <w:spacing w:after="73" w:line="260" w:lineRule="auto"/>
        <w:ind w:left="5050" w:right="2182" w:firstLine="0"/>
        <w:jc w:val="center"/>
        <w:rPr>
          <w:rFonts w:ascii="Tahoma" w:eastAsia="Tahoma" w:hAnsi="Tahoma" w:cs="Tahoma"/>
          <w:b/>
        </w:rPr>
      </w:pPr>
      <w:r w:rsidRPr="007F30E5">
        <w:rPr>
          <w:rFonts w:ascii="Tahoma" w:eastAsia="Tahoma" w:hAnsi="Tahoma" w:cs="Tahoma"/>
          <w:b/>
        </w:rPr>
        <w:t>Il Direttore</w:t>
      </w:r>
    </w:p>
    <w:p w:rsidR="007F30E5" w:rsidRPr="007F30E5" w:rsidRDefault="007F30E5" w:rsidP="007F30E5">
      <w:pPr>
        <w:spacing w:after="73" w:line="260" w:lineRule="auto"/>
        <w:ind w:left="5050" w:right="2182" w:firstLine="0"/>
        <w:jc w:val="center"/>
        <w:rPr>
          <w:rFonts w:ascii="Tahoma" w:eastAsia="Tahoma" w:hAnsi="Tahoma" w:cs="Tahoma"/>
        </w:rPr>
      </w:pPr>
      <w:r w:rsidRPr="007F30E5">
        <w:rPr>
          <w:rFonts w:ascii="Tahoma" w:eastAsia="Tahoma" w:hAnsi="Tahoma" w:cs="Tahoma"/>
        </w:rPr>
        <w:t>Dott. Valerio Caltagirone</w:t>
      </w:r>
    </w:p>
    <w:p w:rsidR="00B75D56" w:rsidRDefault="007F30E5" w:rsidP="007F30E5">
      <w:pPr>
        <w:spacing w:after="73" w:line="260" w:lineRule="auto"/>
        <w:ind w:left="5050" w:right="2182" w:firstLine="0"/>
        <w:jc w:val="center"/>
      </w:pPr>
      <w:r w:rsidRPr="007F30E5">
        <w:rPr>
          <w:rFonts w:ascii="Tahoma" w:eastAsia="Tahoma" w:hAnsi="Tahoma" w:cs="Tahoma"/>
        </w:rPr>
        <w:t xml:space="preserve"> </w:t>
      </w:r>
      <w:r w:rsidR="00B726C7">
        <w:rPr>
          <w:rFonts w:ascii="Tahoma" w:eastAsia="Tahoma" w:hAnsi="Tahoma" w:cs="Tahoma"/>
          <w:color w:val="505050"/>
          <w:sz w:val="12"/>
        </w:rPr>
        <w:t xml:space="preserve">(Firma autografa sostituita a mezzo stampa ai sensi e per gli effetti dell’art. 3, c. 2, </w:t>
      </w:r>
      <w:proofErr w:type="spellStart"/>
      <w:r w:rsidR="00B726C7">
        <w:rPr>
          <w:rFonts w:ascii="Tahoma" w:eastAsia="Tahoma" w:hAnsi="Tahoma" w:cs="Tahoma"/>
          <w:color w:val="505050"/>
          <w:sz w:val="12"/>
        </w:rPr>
        <w:t>D.Lgs.</w:t>
      </w:r>
      <w:proofErr w:type="spellEnd"/>
      <w:r w:rsidR="00B726C7">
        <w:rPr>
          <w:rFonts w:ascii="Tahoma" w:eastAsia="Tahoma" w:hAnsi="Tahoma" w:cs="Tahoma"/>
          <w:color w:val="505050"/>
          <w:sz w:val="12"/>
        </w:rPr>
        <w:t xml:space="preserve"> n. 39/1993) </w:t>
      </w:r>
    </w:p>
    <w:p w:rsidR="00B75D56" w:rsidRDefault="00B726C7">
      <w:pPr>
        <w:spacing w:after="0" w:line="259" w:lineRule="auto"/>
        <w:ind w:left="0" w:firstLine="0"/>
        <w:jc w:val="left"/>
      </w:pPr>
      <w:r>
        <w:t xml:space="preserve"> </w:t>
      </w:r>
    </w:p>
    <w:p w:rsidR="00B75D56" w:rsidRDefault="00B726C7">
      <w:pPr>
        <w:spacing w:after="0" w:line="259" w:lineRule="auto"/>
        <w:ind w:left="0" w:firstLine="0"/>
        <w:jc w:val="left"/>
      </w:pPr>
      <w:r>
        <w:t xml:space="preserve"> </w:t>
      </w:r>
    </w:p>
    <w:p w:rsidR="00B75D56" w:rsidRDefault="00B726C7">
      <w:pPr>
        <w:spacing w:after="0" w:line="259" w:lineRule="auto"/>
        <w:ind w:left="0" w:firstLine="0"/>
        <w:jc w:val="left"/>
      </w:pPr>
      <w:r>
        <w:t xml:space="preserve"> </w:t>
      </w:r>
    </w:p>
    <w:p w:rsidR="00B75D56" w:rsidRDefault="00B726C7">
      <w:pPr>
        <w:spacing w:after="0" w:line="259" w:lineRule="auto"/>
        <w:ind w:left="0" w:firstLine="0"/>
        <w:jc w:val="left"/>
      </w:pPr>
      <w:r>
        <w:t xml:space="preserve"> </w:t>
      </w:r>
    </w:p>
    <w:p w:rsidR="00B75D56" w:rsidRDefault="00B726C7">
      <w:pPr>
        <w:spacing w:after="0" w:line="259" w:lineRule="auto"/>
        <w:ind w:left="0" w:firstLine="0"/>
        <w:jc w:val="left"/>
      </w:pPr>
      <w:r>
        <w:t xml:space="preserve"> </w:t>
      </w:r>
    </w:p>
    <w:p w:rsidR="00B75D56" w:rsidRDefault="00B726C7">
      <w:pPr>
        <w:spacing w:after="0" w:line="259" w:lineRule="auto"/>
        <w:ind w:left="0" w:firstLine="0"/>
        <w:jc w:val="left"/>
      </w:pPr>
      <w:r>
        <w:t xml:space="preserve"> </w:t>
      </w:r>
    </w:p>
    <w:p w:rsidR="00B75D56" w:rsidRDefault="00B726C7">
      <w:pPr>
        <w:tabs>
          <w:tab w:val="center" w:pos="708"/>
          <w:tab w:val="center" w:pos="3626"/>
        </w:tabs>
        <w:spacing w:after="0" w:line="259" w:lineRule="auto"/>
        <w:ind w:left="-15" w:firstLine="0"/>
        <w:jc w:val="left"/>
      </w:pPr>
      <w:r>
        <w:rPr>
          <w:sz w:val="16"/>
        </w:rPr>
        <w:t xml:space="preserve">Allegati: </w:t>
      </w:r>
      <w:r>
        <w:rPr>
          <w:sz w:val="16"/>
        </w:rPr>
        <w:tab/>
        <w:t xml:space="preserve"> </w:t>
      </w:r>
      <w:r>
        <w:rPr>
          <w:sz w:val="16"/>
        </w:rPr>
        <w:tab/>
        <w:t xml:space="preserve">Allegato 1 – Domanda di partecipazione (da inserire nella busta “A”) </w:t>
      </w:r>
    </w:p>
    <w:p w:rsidR="00B75D56" w:rsidRDefault="00B726C7">
      <w:pPr>
        <w:tabs>
          <w:tab w:val="center" w:pos="708"/>
          <w:tab w:val="center" w:pos="3152"/>
        </w:tabs>
        <w:spacing w:after="0" w:line="259" w:lineRule="auto"/>
        <w:ind w:left="-15" w:firstLine="0"/>
        <w:jc w:val="left"/>
      </w:pPr>
      <w:r>
        <w:rPr>
          <w:sz w:val="16"/>
        </w:rPr>
        <w:t xml:space="preserve"> </w:t>
      </w:r>
      <w:r>
        <w:rPr>
          <w:sz w:val="16"/>
        </w:rPr>
        <w:tab/>
        <w:t xml:space="preserve"> </w:t>
      </w:r>
      <w:r>
        <w:rPr>
          <w:sz w:val="16"/>
        </w:rPr>
        <w:tab/>
        <w:t xml:space="preserve">Allegato 2 – Dichiarazioni (da inserire nella busta “A”) </w:t>
      </w:r>
    </w:p>
    <w:p w:rsidR="00B75D56" w:rsidRDefault="00B726C7">
      <w:pPr>
        <w:tabs>
          <w:tab w:val="center" w:pos="708"/>
          <w:tab w:val="center" w:pos="3216"/>
        </w:tabs>
        <w:spacing w:after="0" w:line="259" w:lineRule="auto"/>
        <w:ind w:left="-15" w:firstLine="0"/>
        <w:jc w:val="left"/>
      </w:pPr>
      <w:r>
        <w:rPr>
          <w:sz w:val="16"/>
        </w:rPr>
        <w:t xml:space="preserve"> </w:t>
      </w:r>
      <w:r>
        <w:rPr>
          <w:sz w:val="16"/>
        </w:rPr>
        <w:tab/>
        <w:t xml:space="preserve"> </w:t>
      </w:r>
      <w:r>
        <w:rPr>
          <w:sz w:val="16"/>
        </w:rPr>
        <w:tab/>
        <w:t xml:space="preserve">Allegato 3 – Offerta tecnica (da inserire nella busta “B”) </w:t>
      </w:r>
    </w:p>
    <w:p w:rsidR="00B75D56" w:rsidRDefault="00B726C7">
      <w:pPr>
        <w:tabs>
          <w:tab w:val="center" w:pos="708"/>
          <w:tab w:val="center" w:pos="3340"/>
        </w:tabs>
        <w:spacing w:after="0" w:line="259" w:lineRule="auto"/>
        <w:ind w:left="-15" w:firstLine="0"/>
        <w:jc w:val="left"/>
      </w:pPr>
      <w:r>
        <w:rPr>
          <w:sz w:val="16"/>
        </w:rPr>
        <w:t xml:space="preserve"> </w:t>
      </w:r>
      <w:r>
        <w:rPr>
          <w:sz w:val="16"/>
        </w:rPr>
        <w:tab/>
        <w:t xml:space="preserve"> </w:t>
      </w:r>
      <w:r>
        <w:rPr>
          <w:sz w:val="16"/>
        </w:rPr>
        <w:tab/>
        <w:t xml:space="preserve">Allegato 4 -  Offerta economica (da inserire nella busta “C”) </w:t>
      </w:r>
    </w:p>
    <w:p w:rsidR="00B75D56" w:rsidRDefault="00B726C7">
      <w:pPr>
        <w:tabs>
          <w:tab w:val="center" w:pos="708"/>
          <w:tab w:val="center" w:pos="2526"/>
        </w:tabs>
        <w:spacing w:after="0" w:line="259" w:lineRule="auto"/>
        <w:ind w:left="-15" w:firstLine="0"/>
        <w:jc w:val="left"/>
      </w:pPr>
      <w:r>
        <w:rPr>
          <w:sz w:val="16"/>
        </w:rPr>
        <w:t xml:space="preserve"> </w:t>
      </w:r>
      <w:r>
        <w:rPr>
          <w:sz w:val="16"/>
        </w:rPr>
        <w:tab/>
        <w:t xml:space="preserve"> </w:t>
      </w:r>
      <w:r>
        <w:rPr>
          <w:sz w:val="16"/>
        </w:rPr>
        <w:tab/>
        <w:t xml:space="preserve">Allegato 5 – Contributo alla scuola </w:t>
      </w:r>
    </w:p>
    <w:p w:rsidR="00B75D56" w:rsidRDefault="00B726C7">
      <w:pPr>
        <w:tabs>
          <w:tab w:val="center" w:pos="708"/>
          <w:tab w:val="center" w:pos="2532"/>
        </w:tabs>
        <w:spacing w:after="0" w:line="259" w:lineRule="auto"/>
        <w:ind w:left="-15" w:firstLine="0"/>
        <w:jc w:val="left"/>
      </w:pPr>
      <w:r>
        <w:rPr>
          <w:sz w:val="16"/>
        </w:rPr>
        <w:t xml:space="preserve"> </w:t>
      </w:r>
      <w:r>
        <w:rPr>
          <w:sz w:val="16"/>
        </w:rPr>
        <w:tab/>
        <w:t xml:space="preserve"> </w:t>
      </w:r>
      <w:r>
        <w:rPr>
          <w:sz w:val="16"/>
        </w:rPr>
        <w:tab/>
        <w:t xml:space="preserve">Allegato 6 – Organizzazione eventi </w:t>
      </w:r>
    </w:p>
    <w:p w:rsidR="00B75D56" w:rsidRDefault="00B726C7">
      <w:pPr>
        <w:spacing w:after="21" w:line="259" w:lineRule="auto"/>
        <w:ind w:left="0" w:firstLine="0"/>
        <w:jc w:val="left"/>
      </w:pPr>
      <w:r>
        <w:t xml:space="preserve"> </w:t>
      </w:r>
    </w:p>
    <w:p w:rsidR="00B75D56" w:rsidRDefault="00B726C7">
      <w:pPr>
        <w:spacing w:after="8" w:line="259" w:lineRule="auto"/>
        <w:ind w:left="0" w:firstLine="0"/>
        <w:jc w:val="left"/>
      </w:pPr>
      <w:r>
        <w:rPr>
          <w:sz w:val="24"/>
        </w:rPr>
        <w:t xml:space="preserve"> </w:t>
      </w:r>
    </w:p>
    <w:p w:rsidR="00B75D56" w:rsidRDefault="00B75D56">
      <w:pPr>
        <w:pStyle w:val="Titolo1"/>
        <w:spacing w:after="68"/>
        <w:ind w:right="814"/>
        <w:jc w:val="right"/>
      </w:pPr>
    </w:p>
    <w:sectPr w:rsidR="00B75D56" w:rsidSect="00256D9D">
      <w:headerReference w:type="even" r:id="rId11"/>
      <w:headerReference w:type="default" r:id="rId12"/>
      <w:footerReference w:type="even" r:id="rId13"/>
      <w:footerReference w:type="default" r:id="rId14"/>
      <w:headerReference w:type="first" r:id="rId15"/>
      <w:footerReference w:type="first" r:id="rId16"/>
      <w:pgSz w:w="11899" w:h="16841"/>
      <w:pgMar w:top="3171" w:right="841" w:bottom="284" w:left="991" w:header="708"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07C" w:rsidRDefault="00EA207C">
      <w:pPr>
        <w:spacing w:after="0" w:line="240" w:lineRule="auto"/>
      </w:pPr>
      <w:r>
        <w:separator/>
      </w:r>
    </w:p>
  </w:endnote>
  <w:endnote w:type="continuationSeparator" w:id="0">
    <w:p w:rsidR="00EA207C" w:rsidRDefault="00EA2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56" w:rsidRDefault="00B726C7">
    <w:pPr>
      <w:spacing w:after="0" w:line="259" w:lineRule="auto"/>
      <w:ind w:left="0" w:right="-2" w:firstLine="0"/>
      <w:jc w:val="right"/>
    </w:pPr>
    <w:r>
      <w:fldChar w:fldCharType="begin"/>
    </w:r>
    <w:r>
      <w:instrText xml:space="preserve"> PAGE   \* MERGEFORMAT </w:instrText>
    </w:r>
    <w:r>
      <w:fldChar w:fldCharType="separate"/>
    </w:r>
    <w:r>
      <w:rPr>
        <w:b/>
        <w:sz w:val="24"/>
      </w:rPr>
      <w:t>10</w:t>
    </w:r>
    <w:r>
      <w:rPr>
        <w:b/>
        <w:sz w:val="24"/>
      </w:rPr>
      <w:fldChar w:fldCharType="end"/>
    </w:r>
    <w:r>
      <w:rPr>
        <w:sz w:val="24"/>
      </w:rPr>
      <w:t xml:space="preserve"> di </w:t>
    </w:r>
    <w:fldSimple w:instr=" NUMPAGES   \* MERGEFORMAT ">
      <w:r w:rsidR="009B28BC" w:rsidRPr="009B28BC">
        <w:rPr>
          <w:b/>
          <w:noProof/>
          <w:sz w:val="24"/>
        </w:rPr>
        <w:t>12</w:t>
      </w:r>
    </w:fldSimple>
    <w:r>
      <w:rPr>
        <w:sz w:val="24"/>
      </w:rPr>
      <w:t xml:space="preserve"> </w:t>
    </w:r>
  </w:p>
  <w:p w:rsidR="00B75D56" w:rsidRDefault="00B726C7">
    <w:pPr>
      <w:spacing w:after="0" w:line="259" w:lineRule="auto"/>
      <w:ind w:lef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56" w:rsidRDefault="00B726C7">
    <w:pPr>
      <w:spacing w:after="0" w:line="259" w:lineRule="auto"/>
      <w:ind w:left="0" w:right="-2" w:firstLine="0"/>
      <w:jc w:val="right"/>
    </w:pPr>
    <w:r>
      <w:fldChar w:fldCharType="begin"/>
    </w:r>
    <w:r>
      <w:instrText xml:space="preserve"> PAGE   \* MERGEFORMAT </w:instrText>
    </w:r>
    <w:r>
      <w:fldChar w:fldCharType="separate"/>
    </w:r>
    <w:r w:rsidR="00356BB9" w:rsidRPr="00356BB9">
      <w:rPr>
        <w:b/>
        <w:noProof/>
        <w:sz w:val="24"/>
      </w:rPr>
      <w:t>12</w:t>
    </w:r>
    <w:r>
      <w:rPr>
        <w:b/>
        <w:sz w:val="24"/>
      </w:rPr>
      <w:fldChar w:fldCharType="end"/>
    </w:r>
    <w:r>
      <w:rPr>
        <w:sz w:val="24"/>
      </w:rPr>
      <w:t xml:space="preserve"> di </w:t>
    </w:r>
    <w:fldSimple w:instr=" NUMPAGES   \* MERGEFORMAT ">
      <w:r w:rsidR="00356BB9" w:rsidRPr="00356BB9">
        <w:rPr>
          <w:b/>
          <w:noProof/>
          <w:sz w:val="24"/>
        </w:rPr>
        <w:t>12</w:t>
      </w:r>
    </w:fldSimple>
    <w:r>
      <w:rPr>
        <w:sz w:val="24"/>
      </w:rPr>
      <w:t xml:space="preserve"> </w:t>
    </w:r>
  </w:p>
  <w:p w:rsidR="00B75D56" w:rsidRDefault="00B726C7">
    <w:pPr>
      <w:spacing w:after="0" w:line="259" w:lineRule="auto"/>
      <w:ind w:lef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56" w:rsidRDefault="00B726C7">
    <w:pPr>
      <w:spacing w:after="0" w:line="259" w:lineRule="auto"/>
      <w:ind w:left="0" w:right="-2" w:firstLine="0"/>
      <w:jc w:val="right"/>
    </w:pPr>
    <w:r>
      <w:fldChar w:fldCharType="begin"/>
    </w:r>
    <w:r>
      <w:instrText xml:space="preserve"> PAGE   \* MERGEFORMAT </w:instrText>
    </w:r>
    <w:r>
      <w:fldChar w:fldCharType="separate"/>
    </w:r>
    <w:r>
      <w:rPr>
        <w:b/>
        <w:sz w:val="24"/>
      </w:rPr>
      <w:t>10</w:t>
    </w:r>
    <w:r>
      <w:rPr>
        <w:b/>
        <w:sz w:val="24"/>
      </w:rPr>
      <w:fldChar w:fldCharType="end"/>
    </w:r>
    <w:r>
      <w:rPr>
        <w:sz w:val="24"/>
      </w:rPr>
      <w:t xml:space="preserve"> di </w:t>
    </w:r>
    <w:fldSimple w:instr=" NUMPAGES   \* MERGEFORMAT ">
      <w:r w:rsidR="009B28BC" w:rsidRPr="009B28BC">
        <w:rPr>
          <w:b/>
          <w:noProof/>
          <w:sz w:val="24"/>
        </w:rPr>
        <w:t>12</w:t>
      </w:r>
    </w:fldSimple>
    <w:r>
      <w:rPr>
        <w:sz w:val="24"/>
      </w:rPr>
      <w:t xml:space="preserve"> </w:t>
    </w:r>
  </w:p>
  <w:p w:rsidR="00B75D56" w:rsidRDefault="00B726C7">
    <w:pPr>
      <w:spacing w:after="0" w:line="259" w:lineRule="auto"/>
      <w:ind w:lef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07C" w:rsidRDefault="00EA207C">
      <w:pPr>
        <w:spacing w:after="0" w:line="240" w:lineRule="auto"/>
      </w:pPr>
      <w:r>
        <w:separator/>
      </w:r>
    </w:p>
  </w:footnote>
  <w:footnote w:type="continuationSeparator" w:id="0">
    <w:p w:rsidR="00EA207C" w:rsidRDefault="00EA2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56" w:rsidRDefault="00B726C7">
    <w:pPr>
      <w:spacing w:after="0" w:line="259" w:lineRule="auto"/>
      <w:ind w:left="-253" w:right="-326" w:firstLine="0"/>
      <w:jc w:val="right"/>
    </w:pPr>
    <w:r>
      <w:rPr>
        <w:noProof/>
      </w:rPr>
      <w:drawing>
        <wp:anchor distT="0" distB="0" distL="114300" distR="114300" simplePos="0" relativeHeight="251661312" behindDoc="0" locked="0" layoutInCell="1" allowOverlap="0">
          <wp:simplePos x="0" y="0"/>
          <wp:positionH relativeFrom="page">
            <wp:posOffset>468630</wp:posOffset>
          </wp:positionH>
          <wp:positionV relativeFrom="page">
            <wp:posOffset>449580</wp:posOffset>
          </wp:positionV>
          <wp:extent cx="6729984" cy="1536192"/>
          <wp:effectExtent l="0" t="0" r="0" b="0"/>
          <wp:wrapSquare wrapText="bothSides"/>
          <wp:docPr id="19" name="Picture 9667"/>
          <wp:cNvGraphicFramePr/>
          <a:graphic xmlns:a="http://schemas.openxmlformats.org/drawingml/2006/main">
            <a:graphicData uri="http://schemas.openxmlformats.org/drawingml/2006/picture">
              <pic:pic xmlns:pic="http://schemas.openxmlformats.org/drawingml/2006/picture">
                <pic:nvPicPr>
                  <pic:cNvPr id="9667" name="Picture 9667"/>
                  <pic:cNvPicPr/>
                </pic:nvPicPr>
                <pic:blipFill>
                  <a:blip r:embed="rId1"/>
                  <a:stretch>
                    <a:fillRect/>
                  </a:stretch>
                </pic:blipFill>
                <pic:spPr>
                  <a:xfrm>
                    <a:off x="0" y="0"/>
                    <a:ext cx="6729984" cy="1536192"/>
                  </a:xfrm>
                  <a:prstGeom prst="rect">
                    <a:avLst/>
                  </a:prstGeom>
                </pic:spPr>
              </pic:pic>
            </a:graphicData>
          </a:graphic>
        </wp:anchor>
      </w:drawing>
    </w: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56" w:rsidRDefault="007C1C38">
    <w:pPr>
      <w:spacing w:after="0" w:line="259" w:lineRule="auto"/>
      <w:ind w:left="-253" w:right="-326" w:firstLine="0"/>
      <w:jc w:val="right"/>
    </w:pPr>
    <w:r w:rsidRPr="002258CD">
      <w:rPr>
        <w:rFonts w:ascii="Times New Roman" w:eastAsia="Times New Roman" w:hAnsi="Times New Roman" w:cs="Times New Roman"/>
        <w:noProof/>
        <w:color w:val="auto"/>
        <w:sz w:val="24"/>
        <w:szCs w:val="24"/>
      </w:rPr>
      <w:drawing>
        <wp:anchor distT="0" distB="0" distL="114935" distR="114935" simplePos="0" relativeHeight="251667456" behindDoc="1" locked="0" layoutInCell="1" allowOverlap="1" wp14:anchorId="6E4E4D3A" wp14:editId="4CF5AC98">
          <wp:simplePos x="0" y="0"/>
          <wp:positionH relativeFrom="page">
            <wp:align>center</wp:align>
          </wp:positionH>
          <wp:positionV relativeFrom="paragraph">
            <wp:posOffset>6985</wp:posOffset>
          </wp:positionV>
          <wp:extent cx="1514475" cy="1598295"/>
          <wp:effectExtent l="0" t="0" r="9525" b="1905"/>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14475" cy="1598295"/>
                  </a:xfrm>
                  <a:prstGeom prst="rect">
                    <a:avLst/>
                  </a:prstGeom>
                  <a:solidFill>
                    <a:srgbClr val="FFFFFF"/>
                  </a:solidFill>
                  <a:ln w="9525">
                    <a:noFill/>
                    <a:miter lim="800000"/>
                    <a:headEnd/>
                    <a:tailEnd/>
                  </a:ln>
                </pic:spPr>
              </pic:pic>
            </a:graphicData>
          </a:graphic>
        </wp:anchor>
      </w:drawing>
    </w:r>
    <w:r w:rsidR="00B726C7">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D56" w:rsidRDefault="00B726C7">
    <w:pPr>
      <w:spacing w:after="0" w:line="259" w:lineRule="auto"/>
      <w:ind w:left="-253" w:right="-326" w:firstLine="0"/>
      <w:jc w:val="right"/>
    </w:pPr>
    <w:r>
      <w:rPr>
        <w:noProof/>
      </w:rPr>
      <w:drawing>
        <wp:anchor distT="0" distB="0" distL="114300" distR="114300" simplePos="0" relativeHeight="251663360" behindDoc="0" locked="0" layoutInCell="1" allowOverlap="0">
          <wp:simplePos x="0" y="0"/>
          <wp:positionH relativeFrom="page">
            <wp:posOffset>468630</wp:posOffset>
          </wp:positionH>
          <wp:positionV relativeFrom="page">
            <wp:posOffset>449580</wp:posOffset>
          </wp:positionV>
          <wp:extent cx="6729984" cy="1536192"/>
          <wp:effectExtent l="0" t="0" r="0" b="0"/>
          <wp:wrapSquare wrapText="bothSides"/>
          <wp:docPr id="21" name="Picture 9667"/>
          <wp:cNvGraphicFramePr/>
          <a:graphic xmlns:a="http://schemas.openxmlformats.org/drawingml/2006/main">
            <a:graphicData uri="http://schemas.openxmlformats.org/drawingml/2006/picture">
              <pic:pic xmlns:pic="http://schemas.openxmlformats.org/drawingml/2006/picture">
                <pic:nvPicPr>
                  <pic:cNvPr id="9667" name="Picture 9667"/>
                  <pic:cNvPicPr/>
                </pic:nvPicPr>
                <pic:blipFill>
                  <a:blip r:embed="rId1"/>
                  <a:stretch>
                    <a:fillRect/>
                  </a:stretch>
                </pic:blipFill>
                <pic:spPr>
                  <a:xfrm>
                    <a:off x="0" y="0"/>
                    <a:ext cx="6729984" cy="1536192"/>
                  </a:xfrm>
                  <a:prstGeom prst="rect">
                    <a:avLst/>
                  </a:prstGeom>
                </pic:spPr>
              </pic:pic>
            </a:graphicData>
          </a:graphic>
        </wp:anchor>
      </w:drawing>
    </w: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B622A"/>
    <w:multiLevelType w:val="hybridMultilevel"/>
    <w:tmpl w:val="609A7CF8"/>
    <w:lvl w:ilvl="0" w:tplc="7DD82356">
      <w:start w:val="1"/>
      <w:numFmt w:val="bullet"/>
      <w:lvlText w:val=""/>
      <w:lvlJc w:val="left"/>
      <w:pPr>
        <w:tabs>
          <w:tab w:val="num" w:pos="312"/>
        </w:tabs>
        <w:ind w:left="312" w:hanging="431"/>
      </w:pPr>
      <w:rPr>
        <w:rFonts w:ascii="Wingdings" w:hAnsi="Wingdings" w:hint="default"/>
      </w:rPr>
    </w:lvl>
    <w:lvl w:ilvl="1" w:tplc="04100003" w:tentative="1">
      <w:start w:val="1"/>
      <w:numFmt w:val="bullet"/>
      <w:lvlText w:val="o"/>
      <w:lvlJc w:val="left"/>
      <w:pPr>
        <w:tabs>
          <w:tab w:val="num" w:pos="1298"/>
        </w:tabs>
        <w:ind w:left="1298" w:hanging="360"/>
      </w:pPr>
      <w:rPr>
        <w:rFonts w:ascii="Courier New" w:hAnsi="Courier New" w:cs="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cs="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cs="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abstractNum w:abstractNumId="1" w15:restartNumberingAfterBreak="0">
    <w:nsid w:val="073A7037"/>
    <w:multiLevelType w:val="hybridMultilevel"/>
    <w:tmpl w:val="82184FAE"/>
    <w:lvl w:ilvl="0" w:tplc="48BEF332">
      <w:start w:val="1"/>
      <w:numFmt w:val="lowerLetter"/>
      <w:lvlText w:val="%1."/>
      <w:lvlJc w:val="left"/>
      <w:pPr>
        <w:ind w:left="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0E00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28E1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10A5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5065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76E5B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B6F3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BA68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EA99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EE64C8"/>
    <w:multiLevelType w:val="hybridMultilevel"/>
    <w:tmpl w:val="2A08EEDE"/>
    <w:lvl w:ilvl="0" w:tplc="5B82E412">
      <w:start w:val="1"/>
      <w:numFmt w:val="lowerLetter"/>
      <w:lvlText w:val="%1)"/>
      <w:lvlJc w:val="left"/>
      <w:pPr>
        <w:ind w:left="2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61E0BC4">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AE080202">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81B8E0B4">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9784C54">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A006B4C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DDF8F9F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392E29CE">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100A49C">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2E7B6B"/>
    <w:multiLevelType w:val="hybridMultilevel"/>
    <w:tmpl w:val="218A2D1E"/>
    <w:lvl w:ilvl="0" w:tplc="5896D60A">
      <w:start w:val="1"/>
      <w:numFmt w:val="bullet"/>
      <w:lvlText w:val="•"/>
      <w:lvlJc w:val="left"/>
      <w:pPr>
        <w:ind w:left="9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E3AE1BE">
      <w:start w:val="1"/>
      <w:numFmt w:val="bullet"/>
      <w:lvlText w:val="o"/>
      <w:lvlJc w:val="left"/>
      <w:pPr>
        <w:ind w:left="16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F60173E">
      <w:start w:val="1"/>
      <w:numFmt w:val="bullet"/>
      <w:lvlText w:val="▪"/>
      <w:lvlJc w:val="left"/>
      <w:pPr>
        <w:ind w:left="24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ECA7D56">
      <w:start w:val="1"/>
      <w:numFmt w:val="bullet"/>
      <w:lvlText w:val="•"/>
      <w:lvlJc w:val="left"/>
      <w:pPr>
        <w:ind w:left="31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A4EE62E">
      <w:start w:val="1"/>
      <w:numFmt w:val="bullet"/>
      <w:lvlText w:val="o"/>
      <w:lvlJc w:val="left"/>
      <w:pPr>
        <w:ind w:left="385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C5ADCA2">
      <w:start w:val="1"/>
      <w:numFmt w:val="bullet"/>
      <w:lvlText w:val="▪"/>
      <w:lvlJc w:val="left"/>
      <w:pPr>
        <w:ind w:left="45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58AA6A8">
      <w:start w:val="1"/>
      <w:numFmt w:val="bullet"/>
      <w:lvlText w:val="•"/>
      <w:lvlJc w:val="left"/>
      <w:pPr>
        <w:ind w:left="52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F5CFCC6">
      <w:start w:val="1"/>
      <w:numFmt w:val="bullet"/>
      <w:lvlText w:val="o"/>
      <w:lvlJc w:val="left"/>
      <w:pPr>
        <w:ind w:left="60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FCAA484">
      <w:start w:val="1"/>
      <w:numFmt w:val="bullet"/>
      <w:lvlText w:val="▪"/>
      <w:lvlJc w:val="left"/>
      <w:pPr>
        <w:ind w:left="67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B874427"/>
    <w:multiLevelType w:val="hybridMultilevel"/>
    <w:tmpl w:val="C0563C10"/>
    <w:lvl w:ilvl="0" w:tplc="A99C3BB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0E888E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5E45F2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9CCD2A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466D6B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7286C3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0BA29B2">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A020AE6">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4286BDE">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F9378D1"/>
    <w:multiLevelType w:val="hybridMultilevel"/>
    <w:tmpl w:val="5E5C48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D22E62"/>
    <w:multiLevelType w:val="hybridMultilevel"/>
    <w:tmpl w:val="3BACC742"/>
    <w:lvl w:ilvl="0" w:tplc="B2E819FC">
      <w:start w:val="1"/>
      <w:numFmt w:val="bullet"/>
      <w:lvlText w:val="-"/>
      <w:lvlJc w:val="left"/>
      <w:pPr>
        <w:ind w:left="7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66AE2BA">
      <w:start w:val="1"/>
      <w:numFmt w:val="bullet"/>
      <w:lvlText w:val="o"/>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06879EE">
      <w:start w:val="1"/>
      <w:numFmt w:val="bullet"/>
      <w:lvlText w:val="▪"/>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6AE503E">
      <w:start w:val="1"/>
      <w:numFmt w:val="bullet"/>
      <w:lvlText w:val="•"/>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CB2CB98">
      <w:start w:val="1"/>
      <w:numFmt w:val="bullet"/>
      <w:lvlText w:val="o"/>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258D0BE">
      <w:start w:val="1"/>
      <w:numFmt w:val="bullet"/>
      <w:lvlText w:val="▪"/>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9028EDC">
      <w:start w:val="1"/>
      <w:numFmt w:val="bullet"/>
      <w:lvlText w:val="•"/>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C54D1F0">
      <w:start w:val="1"/>
      <w:numFmt w:val="bullet"/>
      <w:lvlText w:val="o"/>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156D714">
      <w:start w:val="1"/>
      <w:numFmt w:val="bullet"/>
      <w:lvlText w:val="▪"/>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0931A09"/>
    <w:multiLevelType w:val="hybridMultilevel"/>
    <w:tmpl w:val="EA020C38"/>
    <w:lvl w:ilvl="0" w:tplc="03EE229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C0DBF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78754A">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AA2E3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0E389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1A006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34695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B029B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F4135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97061AC"/>
    <w:multiLevelType w:val="hybridMultilevel"/>
    <w:tmpl w:val="92BA7484"/>
    <w:lvl w:ilvl="0" w:tplc="79A081F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98197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CA2A1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A8ECE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0A036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CA7C9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50A34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A64EC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64716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C0615D3"/>
    <w:multiLevelType w:val="hybridMultilevel"/>
    <w:tmpl w:val="E3A82914"/>
    <w:lvl w:ilvl="0" w:tplc="461065C6">
      <w:start w:val="9"/>
      <w:numFmt w:val="decimal"/>
      <w:lvlText w:val="%1)"/>
      <w:lvlJc w:val="left"/>
      <w:pPr>
        <w:ind w:left="309"/>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71C6EBA">
      <w:start w:val="1"/>
      <w:numFmt w:val="lowerLetter"/>
      <w:lvlText w:val="%2"/>
      <w:lvlJc w:val="left"/>
      <w:pPr>
        <w:ind w:left="453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51E6670E">
      <w:start w:val="1"/>
      <w:numFmt w:val="lowerRoman"/>
      <w:lvlText w:val="%3"/>
      <w:lvlJc w:val="left"/>
      <w:pPr>
        <w:ind w:left="525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A940904">
      <w:start w:val="1"/>
      <w:numFmt w:val="decimal"/>
      <w:lvlText w:val="%4"/>
      <w:lvlJc w:val="left"/>
      <w:pPr>
        <w:ind w:left="597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B42E1E6">
      <w:start w:val="1"/>
      <w:numFmt w:val="lowerLetter"/>
      <w:lvlText w:val="%5"/>
      <w:lvlJc w:val="left"/>
      <w:pPr>
        <w:ind w:left="669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3B24B22">
      <w:start w:val="1"/>
      <w:numFmt w:val="lowerRoman"/>
      <w:lvlText w:val="%6"/>
      <w:lvlJc w:val="left"/>
      <w:pPr>
        <w:ind w:left="741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E16BE10">
      <w:start w:val="1"/>
      <w:numFmt w:val="decimal"/>
      <w:lvlText w:val="%7"/>
      <w:lvlJc w:val="left"/>
      <w:pPr>
        <w:ind w:left="813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14A3128">
      <w:start w:val="1"/>
      <w:numFmt w:val="lowerLetter"/>
      <w:lvlText w:val="%8"/>
      <w:lvlJc w:val="left"/>
      <w:pPr>
        <w:ind w:left="885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AF6FB00">
      <w:start w:val="1"/>
      <w:numFmt w:val="lowerRoman"/>
      <w:lvlText w:val="%9"/>
      <w:lvlJc w:val="left"/>
      <w:pPr>
        <w:ind w:left="957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100547A"/>
    <w:multiLevelType w:val="hybridMultilevel"/>
    <w:tmpl w:val="25382BE6"/>
    <w:lvl w:ilvl="0" w:tplc="8D24211A">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0A2BA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ACACD8">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FABD2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CAB5F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94722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22A82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6CC618">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36E6C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3030F1F"/>
    <w:multiLevelType w:val="hybridMultilevel"/>
    <w:tmpl w:val="76DEBC6A"/>
    <w:lvl w:ilvl="0" w:tplc="D9B6CA86">
      <w:start w:val="1"/>
      <w:numFmt w:val="bullet"/>
      <w:lvlText w:val="•"/>
      <w:lvlJc w:val="left"/>
      <w:pPr>
        <w:ind w:left="9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816AF7C">
      <w:start w:val="1"/>
      <w:numFmt w:val="bullet"/>
      <w:lvlText w:val="o"/>
      <w:lvlJc w:val="left"/>
      <w:pPr>
        <w:ind w:left="16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54A5AD0">
      <w:start w:val="1"/>
      <w:numFmt w:val="bullet"/>
      <w:lvlText w:val="▪"/>
      <w:lvlJc w:val="left"/>
      <w:pPr>
        <w:ind w:left="24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DAA953E">
      <w:start w:val="1"/>
      <w:numFmt w:val="bullet"/>
      <w:lvlText w:val="•"/>
      <w:lvlJc w:val="left"/>
      <w:pPr>
        <w:ind w:left="31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292B64C">
      <w:start w:val="1"/>
      <w:numFmt w:val="bullet"/>
      <w:lvlText w:val="o"/>
      <w:lvlJc w:val="left"/>
      <w:pPr>
        <w:ind w:left="385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7B216E2">
      <w:start w:val="1"/>
      <w:numFmt w:val="bullet"/>
      <w:lvlText w:val="▪"/>
      <w:lvlJc w:val="left"/>
      <w:pPr>
        <w:ind w:left="45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47E9C94">
      <w:start w:val="1"/>
      <w:numFmt w:val="bullet"/>
      <w:lvlText w:val="•"/>
      <w:lvlJc w:val="left"/>
      <w:pPr>
        <w:ind w:left="52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8165696">
      <w:start w:val="1"/>
      <w:numFmt w:val="bullet"/>
      <w:lvlText w:val="o"/>
      <w:lvlJc w:val="left"/>
      <w:pPr>
        <w:ind w:left="60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95A9B88">
      <w:start w:val="1"/>
      <w:numFmt w:val="bullet"/>
      <w:lvlText w:val="▪"/>
      <w:lvlJc w:val="left"/>
      <w:pPr>
        <w:ind w:left="67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7"/>
  </w:num>
  <w:num w:numId="3">
    <w:abstractNumId w:val="4"/>
  </w:num>
  <w:num w:numId="4">
    <w:abstractNumId w:val="8"/>
  </w:num>
  <w:num w:numId="5">
    <w:abstractNumId w:val="6"/>
  </w:num>
  <w:num w:numId="6">
    <w:abstractNumId w:val="9"/>
  </w:num>
  <w:num w:numId="7">
    <w:abstractNumId w:val="10"/>
  </w:num>
  <w:num w:numId="8">
    <w:abstractNumId w:val="11"/>
  </w:num>
  <w:num w:numId="9">
    <w:abstractNumId w:val="3"/>
  </w:num>
  <w:num w:numId="10">
    <w:abstractNumId w:val="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56"/>
    <w:rsid w:val="00022D8E"/>
    <w:rsid w:val="00057F9C"/>
    <w:rsid w:val="001027A8"/>
    <w:rsid w:val="00104D5B"/>
    <w:rsid w:val="00152785"/>
    <w:rsid w:val="001D1C73"/>
    <w:rsid w:val="00220840"/>
    <w:rsid w:val="002258CD"/>
    <w:rsid w:val="00237E2C"/>
    <w:rsid w:val="00256D9D"/>
    <w:rsid w:val="0033007B"/>
    <w:rsid w:val="00356BB9"/>
    <w:rsid w:val="0038530E"/>
    <w:rsid w:val="003968BC"/>
    <w:rsid w:val="003A1B0D"/>
    <w:rsid w:val="003D3491"/>
    <w:rsid w:val="003D48C4"/>
    <w:rsid w:val="004F4BD8"/>
    <w:rsid w:val="00502E35"/>
    <w:rsid w:val="00517374"/>
    <w:rsid w:val="00555B07"/>
    <w:rsid w:val="005D71E5"/>
    <w:rsid w:val="00672B4F"/>
    <w:rsid w:val="007107E1"/>
    <w:rsid w:val="007B5916"/>
    <w:rsid w:val="007C1C38"/>
    <w:rsid w:val="007F30E5"/>
    <w:rsid w:val="008156F6"/>
    <w:rsid w:val="00843969"/>
    <w:rsid w:val="00846FAF"/>
    <w:rsid w:val="0089373C"/>
    <w:rsid w:val="008B0729"/>
    <w:rsid w:val="008E63A1"/>
    <w:rsid w:val="008F1219"/>
    <w:rsid w:val="00923938"/>
    <w:rsid w:val="00955589"/>
    <w:rsid w:val="009736B8"/>
    <w:rsid w:val="009A78CB"/>
    <w:rsid w:val="009B28BC"/>
    <w:rsid w:val="00A156F8"/>
    <w:rsid w:val="00A4473F"/>
    <w:rsid w:val="00A86BB7"/>
    <w:rsid w:val="00AA72F9"/>
    <w:rsid w:val="00AE2DCE"/>
    <w:rsid w:val="00B726C7"/>
    <w:rsid w:val="00B75D56"/>
    <w:rsid w:val="00BF1452"/>
    <w:rsid w:val="00C12167"/>
    <w:rsid w:val="00C23CD3"/>
    <w:rsid w:val="00C35504"/>
    <w:rsid w:val="00C7152F"/>
    <w:rsid w:val="00CC62A4"/>
    <w:rsid w:val="00D071A1"/>
    <w:rsid w:val="00D54D8F"/>
    <w:rsid w:val="00DB1902"/>
    <w:rsid w:val="00DD4242"/>
    <w:rsid w:val="00DF74BC"/>
    <w:rsid w:val="00E047A3"/>
    <w:rsid w:val="00E94379"/>
    <w:rsid w:val="00EA207C"/>
    <w:rsid w:val="00EA2D87"/>
    <w:rsid w:val="00EB4FF6"/>
    <w:rsid w:val="00F05C7A"/>
    <w:rsid w:val="00FC35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17BF69-0924-4867-895E-CA0C8BCC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362" w:lineRule="auto"/>
      <w:ind w:left="10" w:hanging="10"/>
      <w:jc w:val="both"/>
    </w:pPr>
    <w:rPr>
      <w:rFonts w:ascii="Calibri" w:eastAsia="Calibri" w:hAnsi="Calibri" w:cs="Calibri"/>
      <w:color w:val="000000"/>
      <w:sz w:val="20"/>
    </w:rPr>
  </w:style>
  <w:style w:type="paragraph" w:styleId="Titolo1">
    <w:name w:val="heading 1"/>
    <w:next w:val="Normale"/>
    <w:link w:val="Titolo1Carattere"/>
    <w:uiPriority w:val="9"/>
    <w:unhideWhenUsed/>
    <w:qFormat/>
    <w:pPr>
      <w:keepNext/>
      <w:keepLines/>
      <w:spacing w:after="103"/>
      <w:ind w:left="10" w:right="6" w:hanging="10"/>
      <w:jc w:val="center"/>
      <w:outlineLvl w:val="0"/>
    </w:pPr>
    <w:rPr>
      <w:rFonts w:ascii="Calibri" w:eastAsia="Calibri" w:hAnsi="Calibri" w:cs="Calibri"/>
      <w:b/>
      <w:color w:val="000000"/>
      <w:sz w:val="20"/>
    </w:rPr>
  </w:style>
  <w:style w:type="paragraph" w:styleId="Titolo2">
    <w:name w:val="heading 2"/>
    <w:next w:val="Normale"/>
    <w:link w:val="Titolo2Carattere"/>
    <w:uiPriority w:val="9"/>
    <w:unhideWhenUsed/>
    <w:qFormat/>
    <w:pPr>
      <w:keepNext/>
      <w:keepLines/>
      <w:spacing w:after="103"/>
      <w:ind w:left="10" w:right="6" w:hanging="10"/>
      <w:jc w:val="center"/>
      <w:outlineLvl w:val="1"/>
    </w:pPr>
    <w:rPr>
      <w:rFonts w:ascii="Calibri" w:eastAsia="Calibri" w:hAnsi="Calibri" w:cs="Calibri"/>
      <w:b/>
      <w:color w:val="000000"/>
      <w:sz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0"/>
    </w:rPr>
  </w:style>
  <w:style w:type="character" w:customStyle="1" w:styleId="Titolo2Carattere">
    <w:name w:val="Titolo 2 Carattere"/>
    <w:link w:val="Titolo2"/>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E047A3"/>
    <w:rPr>
      <w:color w:val="0563C1" w:themeColor="hyperlink"/>
      <w:u w:val="single"/>
    </w:rPr>
  </w:style>
  <w:style w:type="paragraph" w:styleId="Testofumetto">
    <w:name w:val="Balloon Text"/>
    <w:basedOn w:val="Normale"/>
    <w:link w:val="TestofumettoCarattere"/>
    <w:uiPriority w:val="99"/>
    <w:semiHidden/>
    <w:unhideWhenUsed/>
    <w:rsid w:val="009B28B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28B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onino.castorina@ersucatania.gov.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ersucatania.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rotocollo@pec.ersucatania.it"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12</Pages>
  <Words>4317</Words>
  <Characters>24609</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Antonietta Marrocchella</dc:creator>
  <cp:keywords/>
  <cp:lastModifiedBy>antonino castorina</cp:lastModifiedBy>
  <cp:revision>35</cp:revision>
  <cp:lastPrinted>2017-08-03T05:38:00Z</cp:lastPrinted>
  <dcterms:created xsi:type="dcterms:W3CDTF">2017-05-24T15:27:00Z</dcterms:created>
  <dcterms:modified xsi:type="dcterms:W3CDTF">2017-10-10T08:39:00Z</dcterms:modified>
</cp:coreProperties>
</file>